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7E" w:rsidRPr="009D00AC" w:rsidRDefault="0090737E" w:rsidP="00A62A9E">
      <w:pPr>
        <w:jc w:val="center"/>
      </w:pPr>
    </w:p>
    <w:p w:rsidR="007960B7" w:rsidRPr="009D00AC" w:rsidRDefault="00993EE7" w:rsidP="00A62A9E">
      <w:pPr>
        <w:jc w:val="center"/>
      </w:pPr>
      <w:r>
        <w:rPr>
          <w:noProof/>
          <w:lang w:val="en-US"/>
        </w:rPr>
        <w:drawing>
          <wp:inline distT="0" distB="0" distL="0" distR="0" wp14:anchorId="68D341B7" wp14:editId="0B8D07E3">
            <wp:extent cx="5536096" cy="11844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06" cy="1201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37E" w:rsidRPr="009D00AC" w:rsidRDefault="00CE13D5" w:rsidP="00C07642">
      <w:pPr>
        <w:pStyle w:val="Heading1"/>
        <w:shd w:val="clear" w:color="auto" w:fill="auto"/>
      </w:pPr>
      <w:r>
        <w:t>POSITION SUMMARY</w:t>
      </w:r>
    </w:p>
    <w:p w:rsidR="00E22A91" w:rsidRPr="009D00AC" w:rsidRDefault="00E22A91" w:rsidP="00A62A9E"/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9"/>
        <w:gridCol w:w="6252"/>
      </w:tblGrid>
      <w:tr w:rsidR="00EF559C" w:rsidRPr="009D00AC" w:rsidTr="004F7AC5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9D00AC" w:rsidRDefault="00EF559C" w:rsidP="00EF559C">
            <w:pPr>
              <w:rPr>
                <w:b/>
              </w:rPr>
            </w:pPr>
            <w:r>
              <w:rPr>
                <w:b/>
              </w:rPr>
              <w:t>Job</w:t>
            </w:r>
            <w:r w:rsidRPr="009D00AC">
              <w:rPr>
                <w:b/>
              </w:rPr>
              <w:t xml:space="preserve"> Title: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59C" w:rsidRPr="00C83FC3" w:rsidRDefault="00EF559C" w:rsidP="00EF559C">
            <w:r w:rsidRPr="00C83FC3">
              <w:t>Trade Policy Advisor</w:t>
            </w:r>
          </w:p>
        </w:tc>
      </w:tr>
      <w:tr w:rsidR="00EF559C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9D00AC" w:rsidRDefault="00EF559C" w:rsidP="00EF559C">
            <w:pPr>
              <w:rPr>
                <w:b/>
              </w:rPr>
            </w:pPr>
            <w:r w:rsidRPr="009D00AC">
              <w:rPr>
                <w:b/>
              </w:rPr>
              <w:t>Division: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C83FC3" w:rsidRDefault="00EF559C" w:rsidP="00EF559C">
            <w:r w:rsidRPr="00C83FC3">
              <w:t>Trade</w:t>
            </w:r>
          </w:p>
        </w:tc>
      </w:tr>
      <w:tr w:rsidR="00EF559C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9D00AC" w:rsidRDefault="00EF559C" w:rsidP="00EF559C">
            <w:pPr>
              <w:rPr>
                <w:b/>
              </w:rPr>
            </w:pPr>
            <w:r w:rsidRPr="009D00AC">
              <w:rPr>
                <w:b/>
              </w:rPr>
              <w:t>Responsible To: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C83FC3" w:rsidRDefault="00EF559C" w:rsidP="00EF559C">
            <w:r w:rsidRPr="00C83FC3">
              <w:t>CEO</w:t>
            </w:r>
          </w:p>
        </w:tc>
      </w:tr>
      <w:tr w:rsidR="00EF559C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9D00AC" w:rsidRDefault="00EF559C" w:rsidP="00EF559C">
            <w:pPr>
              <w:rPr>
                <w:b/>
              </w:rPr>
            </w:pPr>
            <w:r w:rsidRPr="009D00AC">
              <w:rPr>
                <w:b/>
              </w:rPr>
              <w:t>Responsible For: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C83FC3" w:rsidRDefault="00067859" w:rsidP="00EF559C">
            <w:r>
              <w:t>N/A</w:t>
            </w:r>
          </w:p>
        </w:tc>
      </w:tr>
      <w:tr w:rsidR="00EF559C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9D00AC" w:rsidRDefault="00EF559C" w:rsidP="00EF559C">
            <w:pPr>
              <w:rPr>
                <w:b/>
              </w:rPr>
            </w:pPr>
            <w:r w:rsidRPr="009D00AC">
              <w:rPr>
                <w:b/>
              </w:rPr>
              <w:t>Job Purpose: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C83FC3" w:rsidRDefault="005B0ED1" w:rsidP="005B0ED1">
            <w:r>
              <w:t>Lead BTIB in p</w:t>
            </w:r>
            <w:r w:rsidR="00EF559C" w:rsidRPr="00C83FC3">
              <w:t xml:space="preserve">roviding effective and efficient </w:t>
            </w:r>
            <w:r>
              <w:t>advice</w:t>
            </w:r>
            <w:r w:rsidR="00EF559C" w:rsidRPr="00C83FC3">
              <w:t xml:space="preserve"> in the identification, promoti</w:t>
            </w:r>
            <w:r>
              <w:t xml:space="preserve">on and development of trade </w:t>
            </w:r>
            <w:r w:rsidR="00EF559C" w:rsidRPr="00C83FC3">
              <w:t xml:space="preserve">opportunities that provides the impetus for sustainable and long term economic growth and benefit for the Cook Islands and by doing so give effect to </w:t>
            </w:r>
            <w:r>
              <w:t xml:space="preserve">the Economic Strategy, NSDP, Regional projects and organization </w:t>
            </w:r>
            <w:r w:rsidR="00EF559C" w:rsidRPr="00C83FC3">
              <w:t>strategies.</w:t>
            </w:r>
          </w:p>
        </w:tc>
      </w:tr>
      <w:tr w:rsidR="00EF559C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9D00AC" w:rsidRDefault="00EF559C" w:rsidP="00EF559C">
            <w:pPr>
              <w:pStyle w:val="Header"/>
              <w:rPr>
                <w:b/>
              </w:rPr>
            </w:pPr>
            <w:r>
              <w:rPr>
                <w:b/>
              </w:rPr>
              <w:t>Job Classification: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C83FC3" w:rsidRDefault="00EF559C" w:rsidP="00EF559C">
            <w:r w:rsidRPr="00C83FC3">
              <w:t>Function: Business Services</w:t>
            </w:r>
          </w:p>
        </w:tc>
      </w:tr>
      <w:tr w:rsidR="00EF559C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Default="00EF559C" w:rsidP="00EF559C">
            <w:pPr>
              <w:pStyle w:val="Header"/>
              <w:rPr>
                <w:b/>
              </w:rPr>
            </w:pPr>
            <w:r>
              <w:rPr>
                <w:b/>
              </w:rPr>
              <w:t>Date updated: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C" w:rsidRPr="00C83FC3" w:rsidRDefault="00EF559C" w:rsidP="00EF559C">
            <w:r w:rsidRPr="00C83FC3">
              <w:t xml:space="preserve">Jobwise Code () </w:t>
            </w:r>
          </w:p>
        </w:tc>
      </w:tr>
    </w:tbl>
    <w:p w:rsidR="00040BEC" w:rsidRDefault="00040BEC" w:rsidP="00040BEC"/>
    <w:p w:rsidR="003A5153" w:rsidRPr="00AE7562" w:rsidRDefault="007C7C5C" w:rsidP="004C5651">
      <w:pPr>
        <w:pStyle w:val="Heading2"/>
      </w:pPr>
      <w:r>
        <w:t>AGENCY</w:t>
      </w:r>
      <w:r w:rsidR="00CE13D5">
        <w:t xml:space="preserve"> Vision</w:t>
      </w:r>
    </w:p>
    <w:p w:rsidR="004F7AC5" w:rsidRDefault="004F7AC5" w:rsidP="004F7AC5">
      <w:pPr>
        <w:jc w:val="center"/>
        <w:rPr>
          <w:i/>
        </w:rPr>
      </w:pPr>
      <w:r>
        <w:rPr>
          <w:i/>
        </w:rPr>
        <w:t>“</w:t>
      </w:r>
      <w:r w:rsidRPr="00E96611">
        <w:rPr>
          <w:i/>
        </w:rPr>
        <w:t>Economic growth and prosperity for the people of the Cook Islands”</w:t>
      </w:r>
    </w:p>
    <w:p w:rsidR="00124089" w:rsidRDefault="00124089" w:rsidP="00A62A9E"/>
    <w:p w:rsidR="0042224C" w:rsidRPr="009D00AC" w:rsidRDefault="0048402A" w:rsidP="0042224C">
      <w:pPr>
        <w:pStyle w:val="Heading2"/>
      </w:pPr>
      <w:bookmarkStart w:id="0" w:name="_Organisation_Chart"/>
      <w:bookmarkEnd w:id="0"/>
      <w:r>
        <w:t>Organisation</w:t>
      </w:r>
      <w:r w:rsidR="00E92167">
        <w:t>AL STAFFING</w:t>
      </w:r>
      <w:r>
        <w:t xml:space="preserve"> STRUCTURE</w:t>
      </w:r>
    </w:p>
    <w:p w:rsidR="0042224C" w:rsidRDefault="0042224C" w:rsidP="0042224C">
      <w:pPr>
        <w:tabs>
          <w:tab w:val="left" w:pos="9480"/>
        </w:tabs>
      </w:pPr>
    </w:p>
    <w:p w:rsidR="0042224C" w:rsidRDefault="0042224C" w:rsidP="0042224C"/>
    <w:p w:rsidR="0042057B" w:rsidRDefault="0042057B">
      <w:pPr>
        <w:rPr>
          <w:b/>
          <w:caps/>
          <w:color w:val="FFFFFF" w:themeColor="background1"/>
        </w:rPr>
      </w:pPr>
      <w:r>
        <w:br w:type="page"/>
      </w:r>
      <w:r w:rsidR="0006785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9D3FDF" wp14:editId="71A83D6D">
            <wp:simplePos x="0" y="0"/>
            <wp:positionH relativeFrom="page">
              <wp:posOffset>900430</wp:posOffset>
            </wp:positionH>
            <wp:positionV relativeFrom="paragraph">
              <wp:posOffset>-635</wp:posOffset>
            </wp:positionV>
            <wp:extent cx="5886450" cy="414528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aq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05" cy="414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360" w:rsidRDefault="001A56D2" w:rsidP="00037360">
      <w:pPr>
        <w:pStyle w:val="Heading2"/>
      </w:pPr>
      <w:r>
        <w:lastRenderedPageBreak/>
        <w:t>KEY RESULT AREAS (KRA’s)/</w:t>
      </w:r>
      <w:r w:rsidR="00DB0086">
        <w:t>Outputs</w:t>
      </w:r>
    </w:p>
    <w:tbl>
      <w:tblPr>
        <w:tblW w:w="5000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45"/>
        <w:gridCol w:w="4116"/>
      </w:tblGrid>
      <w:tr w:rsidR="007A5280" w:rsidRPr="00941D9D" w:rsidTr="005F44B3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280" w:rsidRPr="00463067" w:rsidRDefault="007A5280" w:rsidP="007A5280">
            <w:pPr>
              <w:rPr>
                <w:b/>
              </w:rPr>
            </w:pPr>
            <w:r w:rsidRPr="00463067">
              <w:rPr>
                <w:b/>
              </w:rPr>
              <w:t>KRAs  for this position (maximum of 6)</w:t>
            </w:r>
          </w:p>
          <w:p w:rsidR="007A5280" w:rsidRPr="00463067" w:rsidRDefault="007A5280" w:rsidP="007A5280">
            <w:pPr>
              <w:rPr>
                <w:b/>
              </w:rPr>
            </w:pPr>
            <w:r w:rsidRPr="00463067">
              <w:rPr>
                <w:b/>
              </w:rPr>
              <w:t>1.</w:t>
            </w:r>
            <w:r w:rsidRPr="00463067">
              <w:rPr>
                <w:b/>
              </w:rPr>
              <w:tab/>
              <w:t>Trade Opportunities</w:t>
            </w:r>
          </w:p>
          <w:p w:rsidR="007A5280" w:rsidRPr="00463067" w:rsidRDefault="007A5280" w:rsidP="007A5280">
            <w:pPr>
              <w:rPr>
                <w:b/>
              </w:rPr>
            </w:pPr>
            <w:r w:rsidRPr="00463067">
              <w:rPr>
                <w:b/>
              </w:rPr>
              <w:t>2.</w:t>
            </w:r>
            <w:r w:rsidRPr="00463067">
              <w:rPr>
                <w:b/>
              </w:rPr>
              <w:tab/>
              <w:t>Database integrity</w:t>
            </w:r>
          </w:p>
          <w:p w:rsidR="007A5280" w:rsidRPr="00463067" w:rsidRDefault="003B1E9D" w:rsidP="007A5280">
            <w:pPr>
              <w:rPr>
                <w:b/>
              </w:rPr>
            </w:pPr>
            <w:r>
              <w:rPr>
                <w:b/>
              </w:rPr>
              <w:t>3</w:t>
            </w:r>
            <w:r w:rsidR="007A5280" w:rsidRPr="00463067">
              <w:rPr>
                <w:b/>
              </w:rPr>
              <w:t>.</w:t>
            </w:r>
            <w:r w:rsidR="007A5280" w:rsidRPr="00463067">
              <w:rPr>
                <w:b/>
              </w:rPr>
              <w:tab/>
              <w:t>Foreign Direct Investment Support</w:t>
            </w:r>
          </w:p>
          <w:p w:rsidR="007A5280" w:rsidRPr="00463067" w:rsidRDefault="003B1E9D" w:rsidP="00711841">
            <w:pPr>
              <w:rPr>
                <w:b/>
              </w:rPr>
            </w:pPr>
            <w:r>
              <w:rPr>
                <w:b/>
              </w:rPr>
              <w:t>4</w:t>
            </w:r>
            <w:r w:rsidR="007A5280" w:rsidRPr="00463067">
              <w:rPr>
                <w:b/>
              </w:rPr>
              <w:t>.</w:t>
            </w:r>
            <w:r w:rsidR="007A5280" w:rsidRPr="00463067">
              <w:rPr>
                <w:b/>
              </w:rPr>
              <w:tab/>
            </w:r>
            <w:r w:rsidR="00711841">
              <w:rPr>
                <w:b/>
              </w:rPr>
              <w:t>Management &amp; Teamwork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280" w:rsidRPr="00463067" w:rsidRDefault="007A5280" w:rsidP="007A5280">
            <w:pPr>
              <w:rPr>
                <w:b/>
              </w:rPr>
            </w:pPr>
            <w:r w:rsidRPr="00463067">
              <w:rPr>
                <w:b/>
              </w:rPr>
              <w:t>Key Performance Indicators (use SMART principles)</w:t>
            </w:r>
          </w:p>
        </w:tc>
      </w:tr>
      <w:tr w:rsidR="00C1562B" w:rsidRPr="00941D9D" w:rsidTr="005F44B3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80" w:rsidRPr="005F44B3" w:rsidRDefault="007A5280" w:rsidP="007A5280">
            <w:pPr>
              <w:rPr>
                <w:b/>
                <w:spacing w:val="-2"/>
              </w:rPr>
            </w:pPr>
            <w:r w:rsidRPr="005F44B3">
              <w:rPr>
                <w:b/>
                <w:spacing w:val="-2"/>
              </w:rPr>
              <w:t>KRA1:  Trade Opportunities</w:t>
            </w:r>
          </w:p>
          <w:p w:rsidR="007A5280" w:rsidRPr="005F44B3" w:rsidRDefault="005B0ED1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>
              <w:rPr>
                <w:spacing w:val="-2"/>
              </w:rPr>
              <w:t xml:space="preserve">Primary lead in </w:t>
            </w:r>
            <w:r w:rsidR="007A5280" w:rsidRPr="005F44B3">
              <w:rPr>
                <w:spacing w:val="-2"/>
              </w:rPr>
              <w:t xml:space="preserve">the development of a Trade framework that builds long-term value for </w:t>
            </w:r>
            <w:r>
              <w:rPr>
                <w:spacing w:val="-2"/>
              </w:rPr>
              <w:t>the Cook Islands.</w:t>
            </w:r>
          </w:p>
          <w:p w:rsidR="007A5280" w:rsidRPr="005F44B3" w:rsidRDefault="005B0ED1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>
              <w:rPr>
                <w:spacing w:val="-2"/>
              </w:rPr>
              <w:t>D</w:t>
            </w:r>
            <w:r w:rsidR="007A5280" w:rsidRPr="005F44B3">
              <w:rPr>
                <w:spacing w:val="-2"/>
              </w:rPr>
              <w:t>evelop, review and up</w:t>
            </w:r>
            <w:r>
              <w:rPr>
                <w:spacing w:val="-2"/>
              </w:rPr>
              <w:t>dating of all current and future Trade initiatives.</w:t>
            </w:r>
          </w:p>
          <w:p w:rsidR="007A5280" w:rsidRPr="005F44B3" w:rsidRDefault="007A5280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 w:rsidRPr="005F44B3">
              <w:rPr>
                <w:spacing w:val="-2"/>
              </w:rPr>
              <w:t xml:space="preserve">Develop and maintain business relationships and ensure that these are managed so that they leverage off advantages and opportunities afforded by these relationships </w:t>
            </w:r>
          </w:p>
          <w:p w:rsidR="007A5280" w:rsidRPr="005F44B3" w:rsidRDefault="007A5280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 w:rsidRPr="005F44B3">
              <w:rPr>
                <w:spacing w:val="-2"/>
              </w:rPr>
              <w:t xml:space="preserve">Provide professional Trade </w:t>
            </w:r>
            <w:r w:rsidR="005B0ED1">
              <w:rPr>
                <w:spacing w:val="-2"/>
              </w:rPr>
              <w:t xml:space="preserve">advice </w:t>
            </w:r>
            <w:r w:rsidRPr="005F44B3">
              <w:rPr>
                <w:spacing w:val="-2"/>
              </w:rPr>
              <w:t>that is timely, clear, qualified, impartial business advice on a programme of scheduled work</w:t>
            </w:r>
          </w:p>
          <w:p w:rsidR="007A5280" w:rsidRPr="005F44B3" w:rsidRDefault="007A5280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 w:rsidRPr="005F44B3">
              <w:rPr>
                <w:spacing w:val="-2"/>
              </w:rPr>
              <w:t>Supporting, coordinating and meeting the capacity/training/up-skilling needs of locals into Trade ventures to lift their knowledge and business skills</w:t>
            </w:r>
          </w:p>
          <w:p w:rsidR="007A5280" w:rsidRPr="005F44B3" w:rsidRDefault="005B0ED1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>
              <w:rPr>
                <w:spacing w:val="-2"/>
              </w:rPr>
              <w:t>D</w:t>
            </w:r>
            <w:r w:rsidR="007A5280" w:rsidRPr="005F44B3">
              <w:rPr>
                <w:spacing w:val="-2"/>
              </w:rPr>
              <w:t xml:space="preserve">rive the identification of networking and strategic partnering arrangements that identify opportunities for building local business capacity </w:t>
            </w:r>
          </w:p>
          <w:p w:rsidR="007A5280" w:rsidRPr="005F44B3" w:rsidRDefault="007A5280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 w:rsidRPr="005F44B3">
              <w:rPr>
                <w:spacing w:val="-2"/>
              </w:rPr>
              <w:t>Keep abreast of research and policy development on Trade initiatives</w:t>
            </w:r>
            <w:r w:rsidR="00711841">
              <w:rPr>
                <w:spacing w:val="-2"/>
              </w:rPr>
              <w:t>.</w:t>
            </w:r>
          </w:p>
          <w:p w:rsidR="007A5280" w:rsidRPr="005F44B3" w:rsidRDefault="007A5280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 w:rsidRPr="005F44B3">
              <w:rPr>
                <w:spacing w:val="-2"/>
              </w:rPr>
              <w:t>Regularly research, collect and analyse Trade business data and report the findings to enable a focused strategic Trade alignment</w:t>
            </w:r>
            <w:r w:rsidR="00711841">
              <w:rPr>
                <w:spacing w:val="-2"/>
              </w:rPr>
              <w:t>.</w:t>
            </w:r>
          </w:p>
          <w:p w:rsidR="007A5280" w:rsidRDefault="007A5280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r w:rsidRPr="005F44B3">
              <w:rPr>
                <w:spacing w:val="-2"/>
              </w:rPr>
              <w:t xml:space="preserve">Monitor and report on the implementation of </w:t>
            </w:r>
            <w:r w:rsidR="00711841">
              <w:rPr>
                <w:spacing w:val="-2"/>
              </w:rPr>
              <w:t xml:space="preserve">International and Regional </w:t>
            </w:r>
            <w:r w:rsidRPr="005F44B3">
              <w:rPr>
                <w:spacing w:val="-2"/>
              </w:rPr>
              <w:t>Trade initiatives</w:t>
            </w:r>
            <w:r w:rsidR="00711841">
              <w:rPr>
                <w:spacing w:val="-2"/>
              </w:rPr>
              <w:t>.</w:t>
            </w:r>
          </w:p>
          <w:p w:rsidR="00711841" w:rsidRPr="005F44B3" w:rsidRDefault="00711841" w:rsidP="005F44B3">
            <w:pPr>
              <w:pStyle w:val="ListParagraph"/>
              <w:numPr>
                <w:ilvl w:val="0"/>
                <w:numId w:val="19"/>
              </w:numPr>
              <w:ind w:left="428"/>
              <w:rPr>
                <w:spacing w:val="-2"/>
              </w:rPr>
            </w:pPr>
            <w:proofErr w:type="gramStart"/>
            <w:r>
              <w:rPr>
                <w:spacing w:val="-2"/>
              </w:rPr>
              <w:t>Advise</w:t>
            </w:r>
            <w:proofErr w:type="gramEnd"/>
            <w:r>
              <w:rPr>
                <w:spacing w:val="-2"/>
              </w:rPr>
              <w:t xml:space="preserve"> and Guide CEO and Board on Pacer Plus Trade Agreement obligations and what that means for the Foreign Investment environment of the Cook Islands.</w:t>
            </w:r>
          </w:p>
          <w:p w:rsidR="001A56D2" w:rsidRPr="008C3089" w:rsidRDefault="001A56D2" w:rsidP="00711841">
            <w:pPr>
              <w:pStyle w:val="ListParagraph"/>
              <w:ind w:left="428"/>
              <w:rPr>
                <w:spacing w:val="-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80" w:rsidRDefault="007A5280" w:rsidP="00711841">
            <w:pPr>
              <w:pStyle w:val="ListParagraph"/>
              <w:numPr>
                <w:ilvl w:val="0"/>
                <w:numId w:val="20"/>
              </w:numPr>
            </w:pPr>
            <w:r>
              <w:t xml:space="preserve">An effective Trade </w:t>
            </w:r>
            <w:r w:rsidR="00711841">
              <w:t>Strategy</w:t>
            </w:r>
            <w:r>
              <w:t xml:space="preserve"> is developed and implemented</w:t>
            </w:r>
            <w:r w:rsidR="00711841">
              <w:t>.</w:t>
            </w:r>
          </w:p>
          <w:p w:rsidR="007A5280" w:rsidRDefault="007A5280" w:rsidP="00711841">
            <w:pPr>
              <w:pStyle w:val="ListParagraph"/>
              <w:numPr>
                <w:ilvl w:val="0"/>
                <w:numId w:val="20"/>
              </w:numPr>
            </w:pPr>
            <w:r>
              <w:t>Process developed that captures relevant data for analyses and reporting</w:t>
            </w:r>
          </w:p>
          <w:p w:rsidR="007A5280" w:rsidRDefault="007A5280" w:rsidP="00711841">
            <w:pPr>
              <w:pStyle w:val="ListParagraph"/>
              <w:numPr>
                <w:ilvl w:val="0"/>
                <w:numId w:val="20"/>
              </w:numPr>
            </w:pPr>
            <w:r>
              <w:t>All MOUs, partnering arrangements and formal relationship agreements are signed on time and monitored effectively</w:t>
            </w:r>
          </w:p>
          <w:p w:rsidR="007A5280" w:rsidRDefault="007A5280" w:rsidP="00711841">
            <w:pPr>
              <w:pStyle w:val="ListParagraph"/>
              <w:numPr>
                <w:ilvl w:val="0"/>
                <w:numId w:val="20"/>
              </w:numPr>
            </w:pPr>
            <w:r>
              <w:t>Project plan with timelines and milestones implemented for review and update of Trade manual</w:t>
            </w:r>
          </w:p>
          <w:p w:rsidR="00711841" w:rsidRDefault="00711841" w:rsidP="00711841">
            <w:pPr>
              <w:pStyle w:val="ListParagraph"/>
              <w:numPr>
                <w:ilvl w:val="0"/>
                <w:numId w:val="20"/>
              </w:numPr>
            </w:pPr>
            <w:r>
              <w:t>A Trade policy that draws together producers, sellers and consumers is developed.</w:t>
            </w:r>
          </w:p>
          <w:p w:rsidR="00711841" w:rsidRDefault="00711841" w:rsidP="00711841">
            <w:pPr>
              <w:pStyle w:val="ListParagraph"/>
              <w:numPr>
                <w:ilvl w:val="0"/>
                <w:numId w:val="20"/>
              </w:numPr>
            </w:pPr>
            <w:r>
              <w:t>Legal Advice and explanations are provided timely and articulated clearly to the CEO and Board of any ramifications in regards to Pacer Plus agreement obligations upon the Country</w:t>
            </w:r>
            <w:r w:rsidR="003B1E9D">
              <w:t xml:space="preserve"> with options to respond.</w:t>
            </w:r>
          </w:p>
          <w:p w:rsidR="00C1562B" w:rsidRPr="008C3089" w:rsidRDefault="00C1562B" w:rsidP="00711841">
            <w:pPr>
              <w:pStyle w:val="ListParagraph"/>
              <w:ind w:left="343"/>
            </w:pPr>
          </w:p>
        </w:tc>
      </w:tr>
      <w:tr w:rsidR="00C1562B" w:rsidRPr="00941D9D" w:rsidTr="005F44B3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3" w:rsidRPr="005F44B3" w:rsidRDefault="003B1E9D" w:rsidP="005F44B3">
            <w:pPr>
              <w:pStyle w:val="ListParagraph"/>
              <w:ind w:left="360"/>
              <w:rPr>
                <w:b/>
                <w:spacing w:val="-2"/>
              </w:rPr>
            </w:pPr>
            <w:r>
              <w:rPr>
                <w:b/>
                <w:spacing w:val="-2"/>
              </w:rPr>
              <w:t>KRA2</w:t>
            </w:r>
            <w:r w:rsidR="005F44B3" w:rsidRPr="005F44B3">
              <w:rPr>
                <w:b/>
                <w:spacing w:val="-2"/>
              </w:rPr>
              <w:t xml:space="preserve">:  Database Integrity </w:t>
            </w:r>
          </w:p>
          <w:p w:rsidR="005F44B3" w:rsidRPr="005F44B3" w:rsidRDefault="003B1E9D" w:rsidP="00463067">
            <w:pPr>
              <w:pStyle w:val="ListParagraph"/>
              <w:numPr>
                <w:ilvl w:val="0"/>
                <w:numId w:val="23"/>
              </w:numPr>
              <w:rPr>
                <w:spacing w:val="-2"/>
              </w:rPr>
            </w:pPr>
            <w:r>
              <w:rPr>
                <w:spacing w:val="-2"/>
              </w:rPr>
              <w:t xml:space="preserve">Manage </w:t>
            </w:r>
            <w:r w:rsidR="005F44B3" w:rsidRPr="005F44B3">
              <w:rPr>
                <w:spacing w:val="-2"/>
              </w:rPr>
              <w:t>a fit for purpose user friendly Trade database</w:t>
            </w:r>
            <w:r>
              <w:rPr>
                <w:spacing w:val="-2"/>
              </w:rPr>
              <w:t>.</w:t>
            </w:r>
            <w:r w:rsidR="005F44B3" w:rsidRPr="005F44B3">
              <w:rPr>
                <w:spacing w:val="-2"/>
              </w:rPr>
              <w:t xml:space="preserve"> </w:t>
            </w:r>
          </w:p>
          <w:p w:rsidR="005F44B3" w:rsidRPr="005F44B3" w:rsidRDefault="005F44B3" w:rsidP="003B1E9D">
            <w:pPr>
              <w:pStyle w:val="ListParagraph"/>
              <w:ind w:left="360"/>
              <w:rPr>
                <w:spacing w:val="-2"/>
              </w:rPr>
            </w:pPr>
            <w:r w:rsidRPr="005F44B3">
              <w:rPr>
                <w:spacing w:val="-2"/>
              </w:rPr>
              <w:t xml:space="preserve">. </w:t>
            </w:r>
          </w:p>
          <w:p w:rsidR="00C1562B" w:rsidRPr="008C3089" w:rsidRDefault="00C1562B" w:rsidP="005F44B3">
            <w:pPr>
              <w:pStyle w:val="ListParagraph"/>
              <w:ind w:left="360"/>
              <w:rPr>
                <w:spacing w:val="-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B3" w:rsidRDefault="005F44B3" w:rsidP="00463067">
            <w:pPr>
              <w:pStyle w:val="ListParagraph"/>
              <w:numPr>
                <w:ilvl w:val="0"/>
                <w:numId w:val="24"/>
              </w:numPr>
            </w:pPr>
            <w:r>
              <w:t>Technological issues encountered with the database are reported immediately to the divisional head for review and remediation</w:t>
            </w:r>
          </w:p>
          <w:p w:rsidR="005F44B3" w:rsidRDefault="005F44B3" w:rsidP="00463067">
            <w:pPr>
              <w:pStyle w:val="ListParagraph"/>
              <w:numPr>
                <w:ilvl w:val="0"/>
                <w:numId w:val="24"/>
              </w:numPr>
            </w:pPr>
            <w:r>
              <w:t>Statistical models for research that enables the identification of solutions based activities are designed, developed and implemented</w:t>
            </w:r>
          </w:p>
          <w:p w:rsidR="005F44B3" w:rsidRDefault="005F44B3" w:rsidP="00463067">
            <w:pPr>
              <w:pStyle w:val="ListParagraph"/>
              <w:numPr>
                <w:ilvl w:val="0"/>
                <w:numId w:val="24"/>
              </w:numPr>
            </w:pPr>
            <w:r>
              <w:t xml:space="preserve">The interpretation of </w:t>
            </w:r>
            <w:r w:rsidR="003B1E9D">
              <w:t xml:space="preserve">statistical analysis of International Organization analysis, </w:t>
            </w:r>
            <w:r>
              <w:t xml:space="preserve">survey material </w:t>
            </w:r>
            <w:r w:rsidR="003B1E9D">
              <w:t xml:space="preserve">to </w:t>
            </w:r>
            <w:r>
              <w:t xml:space="preserve">gauge which informs the business decision making of </w:t>
            </w:r>
            <w:proofErr w:type="gramStart"/>
            <w:r>
              <w:t xml:space="preserve">the </w:t>
            </w:r>
            <w:r w:rsidR="003B1E9D">
              <w:t xml:space="preserve"> Board</w:t>
            </w:r>
            <w:proofErr w:type="gramEnd"/>
            <w:r w:rsidR="003B1E9D">
              <w:t>.</w:t>
            </w:r>
          </w:p>
          <w:p w:rsidR="00C1562B" w:rsidRPr="008C3089" w:rsidRDefault="005F44B3" w:rsidP="003B1E9D">
            <w:pPr>
              <w:pStyle w:val="ListParagraph"/>
              <w:numPr>
                <w:ilvl w:val="0"/>
                <w:numId w:val="24"/>
              </w:numPr>
            </w:pPr>
            <w:r>
              <w:t xml:space="preserve">All captured data provide the means to identify issues and options for mitigating divisional and organisational risk. </w:t>
            </w:r>
          </w:p>
        </w:tc>
      </w:tr>
      <w:tr w:rsidR="005F44B3" w:rsidRPr="00941D9D" w:rsidTr="005F44B3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3" w:rsidRPr="00463067" w:rsidRDefault="003B1E9D" w:rsidP="00463067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KRA3</w:t>
            </w:r>
            <w:r w:rsidR="005F44B3" w:rsidRPr="00463067">
              <w:rPr>
                <w:b/>
                <w:spacing w:val="-2"/>
              </w:rPr>
              <w:t>: Foreign Direct Investment Support</w:t>
            </w:r>
          </w:p>
          <w:p w:rsidR="005F44B3" w:rsidRPr="005F44B3" w:rsidRDefault="005F44B3" w:rsidP="00463067">
            <w:pPr>
              <w:pStyle w:val="ListParagraph"/>
              <w:numPr>
                <w:ilvl w:val="0"/>
                <w:numId w:val="28"/>
              </w:numPr>
              <w:rPr>
                <w:spacing w:val="-2"/>
              </w:rPr>
            </w:pPr>
            <w:r w:rsidRPr="005F44B3">
              <w:rPr>
                <w:spacing w:val="-2"/>
              </w:rPr>
              <w:t>The receiving, advising and processing of Foreign Enterprise Registration Applications to the Board from time to time.</w:t>
            </w:r>
          </w:p>
          <w:p w:rsidR="005F44B3" w:rsidRPr="005F44B3" w:rsidRDefault="005F44B3" w:rsidP="00463067">
            <w:pPr>
              <w:pStyle w:val="ListParagraph"/>
              <w:numPr>
                <w:ilvl w:val="0"/>
                <w:numId w:val="28"/>
              </w:numPr>
              <w:rPr>
                <w:spacing w:val="-2"/>
              </w:rPr>
            </w:pPr>
            <w:r w:rsidRPr="005F44B3">
              <w:rPr>
                <w:spacing w:val="-2"/>
              </w:rPr>
              <w:t>The filing of and maintaining of said applications approved by the Board according to filing system.</w:t>
            </w:r>
          </w:p>
          <w:p w:rsidR="005F44B3" w:rsidRPr="008C3089" w:rsidRDefault="005F44B3" w:rsidP="00463067">
            <w:pPr>
              <w:pStyle w:val="ListParagraph"/>
              <w:ind w:left="360"/>
              <w:rPr>
                <w:spacing w:val="-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B3" w:rsidRDefault="005F44B3" w:rsidP="00463067">
            <w:pPr>
              <w:pStyle w:val="ListParagraph"/>
              <w:numPr>
                <w:ilvl w:val="0"/>
                <w:numId w:val="29"/>
              </w:numPr>
            </w:pPr>
            <w:r>
              <w:t>All Foreign Enterprise applications are processed efficiently and effectively for the Board.</w:t>
            </w:r>
          </w:p>
          <w:p w:rsidR="005F44B3" w:rsidRDefault="005F44B3" w:rsidP="00463067">
            <w:pPr>
              <w:pStyle w:val="ListParagraph"/>
              <w:numPr>
                <w:ilvl w:val="0"/>
                <w:numId w:val="29"/>
              </w:numPr>
            </w:pPr>
            <w:r>
              <w:t>Database accurately maintained and up to date.</w:t>
            </w:r>
          </w:p>
          <w:p w:rsidR="005F44B3" w:rsidRPr="008C3089" w:rsidRDefault="005F44B3" w:rsidP="005F44B3">
            <w:pPr>
              <w:pStyle w:val="ListParagraph"/>
              <w:ind w:left="360"/>
            </w:pPr>
          </w:p>
        </w:tc>
      </w:tr>
      <w:tr w:rsidR="005F44B3" w:rsidRPr="00941D9D" w:rsidTr="005F44B3"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B3" w:rsidRPr="00463067" w:rsidRDefault="003B1E9D" w:rsidP="00463067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KRA4:  Management &amp; Teamwork</w:t>
            </w:r>
          </w:p>
          <w:p w:rsidR="005F44B3" w:rsidRPr="005F44B3" w:rsidRDefault="005F44B3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5F44B3">
              <w:rPr>
                <w:spacing w:val="-2"/>
              </w:rPr>
              <w:t xml:space="preserve">Develops and implements specialised or targeted programmes and projects in response to changing or new organisational, business or government initiatives and priorities. </w:t>
            </w:r>
          </w:p>
          <w:p w:rsidR="005F44B3" w:rsidRPr="005F44B3" w:rsidRDefault="005F44B3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5F44B3">
              <w:rPr>
                <w:spacing w:val="-2"/>
              </w:rPr>
              <w:t>Develop relationships with key stakeholders, public sector, donor agencies, financial and training institutes that ensures national and ministerial priorities are being met</w:t>
            </w:r>
            <w:r w:rsidR="003B1E9D">
              <w:rPr>
                <w:spacing w:val="-2"/>
              </w:rPr>
              <w:t>.</w:t>
            </w:r>
          </w:p>
          <w:p w:rsidR="005F44B3" w:rsidRPr="005F44B3" w:rsidRDefault="005F44B3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5F44B3">
              <w:rPr>
                <w:spacing w:val="-2"/>
              </w:rPr>
              <w:t>Identify opportunities for improving the effectiveness of the division’s responsibilities</w:t>
            </w:r>
            <w:r w:rsidR="003B1E9D">
              <w:rPr>
                <w:spacing w:val="-2"/>
              </w:rPr>
              <w:t>.</w:t>
            </w:r>
          </w:p>
          <w:p w:rsidR="005F44B3" w:rsidRPr="005F44B3" w:rsidRDefault="005F44B3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5F44B3">
              <w:rPr>
                <w:spacing w:val="-2"/>
              </w:rPr>
              <w:t>Sets annual targets for the division and prepares monthly reports as required by the CEO and Board.</w:t>
            </w:r>
          </w:p>
          <w:p w:rsidR="003B1E9D" w:rsidRPr="00DC7725" w:rsidRDefault="003B1E9D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DC7725">
              <w:rPr>
                <w:spacing w:val="-2"/>
              </w:rPr>
              <w:t>Support the development of annual divisional budget outputs/resources and work plans aligned to National Sustainable Development Plan (NSDP), and Trade development strategies as part of the annual Ministry Business Plan and reporting process.</w:t>
            </w:r>
          </w:p>
          <w:p w:rsidR="003B1E9D" w:rsidRPr="00DC7725" w:rsidRDefault="003B1E9D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DC7725">
              <w:rPr>
                <w:spacing w:val="-2"/>
              </w:rPr>
              <w:t>Engage effectively with colleagues and staff.</w:t>
            </w:r>
          </w:p>
          <w:p w:rsidR="003B1E9D" w:rsidRPr="00DC7725" w:rsidRDefault="003B1E9D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DC7725">
              <w:rPr>
                <w:spacing w:val="-2"/>
              </w:rPr>
              <w:t>Create a team environment that fosters and develops effective working relationships and high performance.</w:t>
            </w:r>
          </w:p>
          <w:p w:rsidR="003B1E9D" w:rsidRPr="00AF715C" w:rsidRDefault="003B1E9D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AF715C">
              <w:rPr>
                <w:spacing w:val="-2"/>
              </w:rPr>
              <w:t>Demonstrate self-management and continuous improvement in own performance and personal development</w:t>
            </w:r>
            <w:r>
              <w:rPr>
                <w:spacing w:val="-2"/>
              </w:rPr>
              <w:t>.</w:t>
            </w:r>
            <w:r w:rsidRPr="00AF715C">
              <w:rPr>
                <w:spacing w:val="-2"/>
              </w:rPr>
              <w:t xml:space="preserve"> </w:t>
            </w:r>
          </w:p>
          <w:p w:rsidR="003B1E9D" w:rsidRPr="00AF715C" w:rsidRDefault="003B1E9D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AF715C">
              <w:rPr>
                <w:spacing w:val="-2"/>
              </w:rPr>
              <w:t>Compliance with Code of Conduct and all internal Government of the Cook Island and Public Services Commission policies.</w:t>
            </w:r>
          </w:p>
          <w:p w:rsidR="003B1E9D" w:rsidRPr="00AF715C" w:rsidRDefault="003B1E9D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 w:rsidRPr="00AF715C">
              <w:rPr>
                <w:spacing w:val="-2"/>
              </w:rPr>
              <w:t>Positively contributes to improvement in output delivery by the team, efficiency of processes, procedures and behaviours.</w:t>
            </w:r>
          </w:p>
          <w:p w:rsidR="003B1E9D" w:rsidRPr="00AF715C" w:rsidRDefault="003B1E9D" w:rsidP="003B1E9D">
            <w:pPr>
              <w:pStyle w:val="ListParagraph"/>
              <w:numPr>
                <w:ilvl w:val="0"/>
                <w:numId w:val="30"/>
              </w:numPr>
              <w:rPr>
                <w:spacing w:val="-2"/>
              </w:rPr>
            </w:pPr>
            <w:r>
              <w:rPr>
                <w:spacing w:val="-2"/>
              </w:rPr>
              <w:t xml:space="preserve">Willingly assist the CEO and Operations Manager &amp; Operations Manager </w:t>
            </w:r>
            <w:r w:rsidRPr="00AF715C">
              <w:rPr>
                <w:spacing w:val="-2"/>
              </w:rPr>
              <w:t>and other team members to learn new skills and share knowledge.</w:t>
            </w:r>
          </w:p>
          <w:p w:rsidR="005F44B3" w:rsidRPr="005F44B3" w:rsidRDefault="005F44B3" w:rsidP="005F44B3">
            <w:pPr>
              <w:pStyle w:val="ListParagraph"/>
              <w:ind w:left="360"/>
              <w:rPr>
                <w:spacing w:val="-2"/>
              </w:rPr>
            </w:pPr>
          </w:p>
          <w:p w:rsidR="005F44B3" w:rsidRPr="005F44B3" w:rsidRDefault="005F44B3" w:rsidP="005F44B3">
            <w:pPr>
              <w:pStyle w:val="ListParagraph"/>
              <w:ind w:left="360"/>
              <w:rPr>
                <w:spacing w:val="-2"/>
              </w:rPr>
            </w:pPr>
          </w:p>
          <w:p w:rsidR="005F44B3" w:rsidRPr="008C3089" w:rsidRDefault="005F44B3" w:rsidP="005F44B3">
            <w:pPr>
              <w:pStyle w:val="ListParagraph"/>
              <w:ind w:left="360"/>
              <w:rPr>
                <w:spacing w:val="-2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8A" w:rsidRDefault="00B14C8A" w:rsidP="00B14C8A">
            <w:pPr>
              <w:pStyle w:val="ListParagraph"/>
              <w:ind w:left="360"/>
            </w:pPr>
            <w:r>
              <w:t>a) Sufficient resources are allocated to support the Trade policies and strategies in BTIB;</w:t>
            </w:r>
          </w:p>
          <w:p w:rsidR="00B14C8A" w:rsidRDefault="00B14C8A" w:rsidP="00B14C8A">
            <w:pPr>
              <w:pStyle w:val="ListParagraph"/>
              <w:ind w:left="360"/>
            </w:pPr>
            <w:r>
              <w:t>b) Staff at BTIB are trained to help support the Trade initiatives agreed to by government;</w:t>
            </w:r>
          </w:p>
          <w:p w:rsidR="00B14C8A" w:rsidRDefault="00B14C8A" w:rsidP="00B14C8A">
            <w:pPr>
              <w:pStyle w:val="ListParagraph"/>
              <w:ind w:left="360"/>
            </w:pPr>
            <w:r>
              <w:t>c) support the work of other agencies in achieving a given common goal;</w:t>
            </w:r>
          </w:p>
          <w:p w:rsidR="00B14C8A" w:rsidRDefault="00B14C8A" w:rsidP="00B14C8A">
            <w:pPr>
              <w:pStyle w:val="ListParagraph"/>
              <w:ind w:left="360"/>
            </w:pPr>
            <w:r>
              <w:t xml:space="preserve">d) Review and update data and information within BTIB and with partners to ensure accurate trade portal at all times;  </w:t>
            </w:r>
          </w:p>
          <w:p w:rsidR="005F44B3" w:rsidRDefault="00B14C8A" w:rsidP="00B14C8A">
            <w:pPr>
              <w:pStyle w:val="ListParagraph"/>
              <w:ind w:left="360"/>
            </w:pPr>
            <w:r>
              <w:t>e) share information with BTIB staff to assist with capacity building and strengt</w:t>
            </w:r>
            <w:r>
              <w:t>hen support with the Trade Policies;</w:t>
            </w:r>
          </w:p>
          <w:p w:rsidR="00B14C8A" w:rsidRDefault="00B14C8A" w:rsidP="00B14C8A">
            <w:pPr>
              <w:pStyle w:val="ListParagraph"/>
              <w:ind w:left="360"/>
            </w:pPr>
            <w:r>
              <w:t>f) Review and improve the standard and quality of required work delivery;</w:t>
            </w:r>
          </w:p>
          <w:p w:rsidR="00B14C8A" w:rsidRDefault="00B14C8A" w:rsidP="00B14C8A">
            <w:pPr>
              <w:pStyle w:val="ListParagraph"/>
              <w:ind w:left="360"/>
            </w:pPr>
            <w:r>
              <w:t>g) Negotiate with other agencies priority areas in the delivery of work outputs;</w:t>
            </w:r>
          </w:p>
          <w:p w:rsidR="00B14C8A" w:rsidRDefault="00B14C8A" w:rsidP="00B14C8A">
            <w:pPr>
              <w:pStyle w:val="ListParagraph"/>
              <w:ind w:left="360"/>
            </w:pPr>
            <w:r>
              <w:t xml:space="preserve">h) Provide timely and meaningful information on Trade activities that impinge on Trade Policies and strategies.  </w:t>
            </w:r>
          </w:p>
          <w:p w:rsidR="00B14C8A" w:rsidRDefault="00B14C8A" w:rsidP="00B14C8A">
            <w:pPr>
              <w:pStyle w:val="ListParagraph"/>
              <w:ind w:left="360"/>
            </w:pPr>
            <w:proofErr w:type="spellStart"/>
            <w:r>
              <w:t>i</w:t>
            </w:r>
            <w:proofErr w:type="spellEnd"/>
            <w:r>
              <w:t>) Identify opportunities that would add value to the Cook Islands Trade products or services.</w:t>
            </w:r>
          </w:p>
          <w:p w:rsidR="00B14C8A" w:rsidRDefault="00B14C8A" w:rsidP="00B14C8A">
            <w:pPr>
              <w:pStyle w:val="ListParagraph"/>
              <w:ind w:left="360"/>
            </w:pPr>
          </w:p>
          <w:p w:rsidR="00B14C8A" w:rsidRPr="008C3089" w:rsidRDefault="00B14C8A" w:rsidP="00B14C8A">
            <w:pPr>
              <w:pStyle w:val="ListParagraph"/>
              <w:ind w:left="360"/>
            </w:pPr>
          </w:p>
        </w:tc>
      </w:tr>
    </w:tbl>
    <w:p w:rsidR="0048402A" w:rsidRDefault="0048402A" w:rsidP="00037360">
      <w:pPr>
        <w:contextualSpacing/>
      </w:pPr>
    </w:p>
    <w:p w:rsidR="00C1562B" w:rsidRDefault="00C1562B" w:rsidP="00037360">
      <w:pPr>
        <w:contextualSpacing/>
      </w:pPr>
    </w:p>
    <w:p w:rsidR="009D5A43" w:rsidRPr="009D00AC" w:rsidRDefault="009D5A43" w:rsidP="009D5A43">
      <w:pPr>
        <w:pStyle w:val="Heading2"/>
        <w:rPr>
          <w:bdr w:val="single" w:sz="4" w:space="0" w:color="auto"/>
        </w:rPr>
      </w:pPr>
      <w:r>
        <w:t>Work Complexity</w:t>
      </w:r>
    </w:p>
    <w:tbl>
      <w:tblPr>
        <w:tblpPr w:leftFromText="180" w:rightFromText="180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8581"/>
      </w:tblGrid>
      <w:tr w:rsidR="009D5A43" w:rsidRPr="009D00AC" w:rsidTr="00C1562B">
        <w:tc>
          <w:tcPr>
            <w:tcW w:w="5000" w:type="pct"/>
            <w:gridSpan w:val="2"/>
          </w:tcPr>
          <w:p w:rsidR="009D5A43" w:rsidRPr="009D00AC" w:rsidRDefault="00E92167" w:rsidP="00EF3869">
            <w:pPr>
              <w:rPr>
                <w:i/>
              </w:rPr>
            </w:pPr>
            <w:r>
              <w:rPr>
                <w:i/>
              </w:rPr>
              <w:t>Indicate m</w:t>
            </w:r>
            <w:r w:rsidR="009D5A43" w:rsidRPr="009D00AC">
              <w:rPr>
                <w:i/>
              </w:rPr>
              <w:t>ost challenging</w:t>
            </w:r>
            <w:r w:rsidR="007C7C5C">
              <w:rPr>
                <w:i/>
              </w:rPr>
              <w:t xml:space="preserve"> problem solving</w:t>
            </w:r>
            <w:r w:rsidR="009D5A43" w:rsidRPr="009D00AC">
              <w:rPr>
                <w:i/>
              </w:rPr>
              <w:t xml:space="preserve"> duties typically undertaken</w:t>
            </w:r>
            <w:r w:rsidR="002E71C3">
              <w:rPr>
                <w:i/>
              </w:rPr>
              <w:t xml:space="preserve"> (3-4 examples)</w:t>
            </w:r>
            <w:r w:rsidR="009D5A43" w:rsidRPr="009D00AC">
              <w:rPr>
                <w:i/>
              </w:rPr>
              <w:t>:</w:t>
            </w:r>
          </w:p>
        </w:tc>
      </w:tr>
      <w:tr w:rsidR="00463067" w:rsidRPr="009D00AC" w:rsidTr="00C1562B">
        <w:tc>
          <w:tcPr>
            <w:tcW w:w="265" w:type="pct"/>
          </w:tcPr>
          <w:p w:rsidR="00463067" w:rsidRPr="009D00AC" w:rsidRDefault="00463067" w:rsidP="00463067">
            <w:r w:rsidRPr="009D00AC">
              <w:t>1</w:t>
            </w:r>
          </w:p>
        </w:tc>
        <w:tc>
          <w:tcPr>
            <w:tcW w:w="4735" w:type="pct"/>
          </w:tcPr>
          <w:p w:rsidR="00463067" w:rsidRDefault="00463067" w:rsidP="00463067">
            <w:r w:rsidRPr="00AB028D">
              <w:t>Facilitating stakeholder meetings who have conflicting priorities and managing their competing priorities.</w:t>
            </w:r>
          </w:p>
          <w:p w:rsidR="003B1E9D" w:rsidRDefault="003B1E9D" w:rsidP="00463067">
            <w:r>
              <w:t>Providing clear and accurate legal advice to the Board.</w:t>
            </w:r>
          </w:p>
          <w:p w:rsidR="003B1E9D" w:rsidRPr="00AB028D" w:rsidRDefault="003B1E9D" w:rsidP="00463067">
            <w:r>
              <w:t>Interpreting Trade Agreements into the Cook islands context.</w:t>
            </w:r>
          </w:p>
        </w:tc>
      </w:tr>
      <w:tr w:rsidR="00463067" w:rsidRPr="009D00AC" w:rsidTr="00C1562B">
        <w:tc>
          <w:tcPr>
            <w:tcW w:w="265" w:type="pct"/>
          </w:tcPr>
          <w:p w:rsidR="00463067" w:rsidRPr="009D00AC" w:rsidRDefault="00463067" w:rsidP="00463067">
            <w:r w:rsidRPr="009D00AC">
              <w:lastRenderedPageBreak/>
              <w:t>2</w:t>
            </w:r>
          </w:p>
        </w:tc>
        <w:tc>
          <w:tcPr>
            <w:tcW w:w="4735" w:type="pct"/>
          </w:tcPr>
          <w:p w:rsidR="00463067" w:rsidRPr="00AB028D" w:rsidRDefault="00463067" w:rsidP="00463067">
            <w:r w:rsidRPr="00AB028D">
              <w:t xml:space="preserve">Alignment of divisional strategies to Board, Ministerial and National priorities – Developing strategies based on a consideration and allocation of conflicting staff, work, </w:t>
            </w:r>
            <w:proofErr w:type="gramStart"/>
            <w:r w:rsidRPr="00AB028D">
              <w:t>resource</w:t>
            </w:r>
            <w:proofErr w:type="gramEnd"/>
            <w:r w:rsidRPr="00AB028D">
              <w:t xml:space="preserve"> and timing priorities</w:t>
            </w:r>
            <w:r w:rsidR="000337EB">
              <w:t>.</w:t>
            </w:r>
          </w:p>
        </w:tc>
      </w:tr>
      <w:tr w:rsidR="00463067" w:rsidRPr="009D00AC" w:rsidTr="00C1562B">
        <w:tc>
          <w:tcPr>
            <w:tcW w:w="265" w:type="pct"/>
          </w:tcPr>
          <w:p w:rsidR="00463067" w:rsidRPr="009D00AC" w:rsidRDefault="00463067" w:rsidP="00463067">
            <w:r w:rsidRPr="009D00AC">
              <w:t>3</w:t>
            </w:r>
          </w:p>
        </w:tc>
        <w:tc>
          <w:tcPr>
            <w:tcW w:w="4735" w:type="pct"/>
          </w:tcPr>
          <w:p w:rsidR="00463067" w:rsidRPr="00AB028D" w:rsidRDefault="000337EB" w:rsidP="00463067">
            <w:r>
              <w:t>Trade</w:t>
            </w:r>
            <w:r w:rsidR="00463067" w:rsidRPr="00AB028D">
              <w:t xml:space="preserve"> research, collating and analysis capacity – Developing a programme of research from published papers from various well-known and obscure sources for data analysis and putting together recommendations for action. </w:t>
            </w:r>
          </w:p>
        </w:tc>
      </w:tr>
      <w:tr w:rsidR="00463067" w:rsidRPr="009D00AC" w:rsidTr="00C1562B">
        <w:tc>
          <w:tcPr>
            <w:tcW w:w="265" w:type="pct"/>
          </w:tcPr>
          <w:p w:rsidR="00463067" w:rsidRPr="009D00AC" w:rsidRDefault="00463067" w:rsidP="00463067">
            <w:r w:rsidRPr="009D00AC">
              <w:t>4</w:t>
            </w:r>
          </w:p>
        </w:tc>
        <w:tc>
          <w:tcPr>
            <w:tcW w:w="4735" w:type="pct"/>
          </w:tcPr>
          <w:p w:rsidR="00463067" w:rsidRDefault="000337EB" w:rsidP="00463067">
            <w:r>
              <w:t>Working with various organizations.</w:t>
            </w:r>
          </w:p>
        </w:tc>
      </w:tr>
    </w:tbl>
    <w:p w:rsidR="009D5A43" w:rsidRDefault="009D5A43" w:rsidP="009D5A43">
      <w:pPr>
        <w:pStyle w:val="BodyText"/>
        <w:rPr>
          <w:lang w:val="en-GB"/>
        </w:rPr>
      </w:pPr>
    </w:p>
    <w:p w:rsidR="00C1562B" w:rsidRPr="009D00AC" w:rsidRDefault="00C1562B" w:rsidP="009D5A43">
      <w:pPr>
        <w:pStyle w:val="BodyText"/>
        <w:rPr>
          <w:lang w:val="en-GB"/>
        </w:rPr>
      </w:pPr>
    </w:p>
    <w:p w:rsidR="009D5A43" w:rsidRPr="009D00AC" w:rsidRDefault="009D5A43" w:rsidP="009D5A43">
      <w:pPr>
        <w:pStyle w:val="Heading2"/>
      </w:pPr>
      <w:r>
        <w:t>Authority</w:t>
      </w:r>
    </w:p>
    <w:p w:rsidR="009D5A43" w:rsidRPr="009D00AC" w:rsidRDefault="009D5A43" w:rsidP="009D5A43">
      <w:pPr>
        <w:jc w:val="both"/>
      </w:pPr>
      <w:r w:rsidRPr="009D00AC">
        <w:t>Authority levels expressed in terms of routine expenditure, granting loans, and recruiting and dismissing staff. (</w:t>
      </w:r>
      <w:r w:rsidRPr="009D00AC">
        <w:rPr>
          <w:i/>
        </w:rPr>
        <w:t>Explain the authority if any</w:t>
      </w:r>
      <w:r w:rsidRPr="009D00AC">
        <w:t xml:space="preserve">) </w:t>
      </w:r>
    </w:p>
    <w:p w:rsidR="009D5A43" w:rsidRPr="009D00AC" w:rsidRDefault="009D5A43" w:rsidP="009D5A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367"/>
      </w:tblGrid>
      <w:tr w:rsidR="00463067" w:rsidRPr="009D00AC" w:rsidTr="00CA65D5">
        <w:trPr>
          <w:trHeight w:val="415"/>
        </w:trPr>
        <w:tc>
          <w:tcPr>
            <w:tcW w:w="935" w:type="pct"/>
          </w:tcPr>
          <w:p w:rsidR="00463067" w:rsidRPr="009D00AC" w:rsidRDefault="00463067" w:rsidP="00463067">
            <w:pPr>
              <w:rPr>
                <w:b/>
              </w:rPr>
            </w:pPr>
            <w:r w:rsidRPr="009D00AC">
              <w:rPr>
                <w:b/>
              </w:rPr>
              <w:t>Financial</w:t>
            </w:r>
          </w:p>
        </w:tc>
        <w:tc>
          <w:tcPr>
            <w:tcW w:w="4065" w:type="pct"/>
          </w:tcPr>
          <w:p w:rsidR="00463067" w:rsidRPr="002D1BDC" w:rsidRDefault="003B1E9D" w:rsidP="00463067">
            <w:r>
              <w:t>No</w:t>
            </w:r>
            <w:r w:rsidR="00463067" w:rsidRPr="002D1BDC">
              <w:t xml:space="preserve"> </w:t>
            </w:r>
          </w:p>
        </w:tc>
      </w:tr>
      <w:tr w:rsidR="00463067" w:rsidRPr="009D00AC" w:rsidTr="00CA65D5">
        <w:trPr>
          <w:trHeight w:val="399"/>
        </w:trPr>
        <w:tc>
          <w:tcPr>
            <w:tcW w:w="935" w:type="pct"/>
          </w:tcPr>
          <w:p w:rsidR="00463067" w:rsidRPr="009D00AC" w:rsidRDefault="00463067" w:rsidP="00463067">
            <w:pPr>
              <w:rPr>
                <w:b/>
              </w:rPr>
            </w:pPr>
            <w:r w:rsidRPr="009D00AC">
              <w:rPr>
                <w:b/>
              </w:rPr>
              <w:t>Staff</w:t>
            </w:r>
          </w:p>
        </w:tc>
        <w:tc>
          <w:tcPr>
            <w:tcW w:w="4065" w:type="pct"/>
          </w:tcPr>
          <w:p w:rsidR="00463067" w:rsidRPr="002D1BDC" w:rsidRDefault="00463067" w:rsidP="00463067">
            <w:r w:rsidRPr="002D1BDC">
              <w:t>No</w:t>
            </w:r>
          </w:p>
        </w:tc>
      </w:tr>
      <w:tr w:rsidR="00463067" w:rsidRPr="009D00AC" w:rsidTr="00CA65D5">
        <w:trPr>
          <w:trHeight w:val="415"/>
        </w:trPr>
        <w:tc>
          <w:tcPr>
            <w:tcW w:w="935" w:type="pct"/>
          </w:tcPr>
          <w:p w:rsidR="00463067" w:rsidRPr="009D00AC" w:rsidRDefault="00463067" w:rsidP="00463067">
            <w:pPr>
              <w:rPr>
                <w:b/>
              </w:rPr>
            </w:pPr>
            <w:r w:rsidRPr="009D00AC">
              <w:rPr>
                <w:b/>
              </w:rPr>
              <w:t>Contractual</w:t>
            </w:r>
          </w:p>
        </w:tc>
        <w:tc>
          <w:tcPr>
            <w:tcW w:w="4065" w:type="pct"/>
          </w:tcPr>
          <w:p w:rsidR="00463067" w:rsidRDefault="00463067" w:rsidP="00463067">
            <w:r w:rsidRPr="002D1BDC">
              <w:t>No</w:t>
            </w:r>
          </w:p>
        </w:tc>
      </w:tr>
    </w:tbl>
    <w:p w:rsidR="009D5A43" w:rsidRPr="009D00AC" w:rsidRDefault="009D5A43" w:rsidP="009D5A43"/>
    <w:p w:rsidR="00075971" w:rsidRDefault="00075971">
      <w:pPr>
        <w:rPr>
          <w:b/>
          <w:caps/>
          <w:color w:val="FFFFFF" w:themeColor="background1"/>
        </w:rPr>
      </w:pPr>
      <w:bookmarkStart w:id="1" w:name="_ORGANISATION_CHART:"/>
      <w:bookmarkEnd w:id="1"/>
    </w:p>
    <w:p w:rsidR="0042224C" w:rsidRPr="009D00AC" w:rsidRDefault="0042224C" w:rsidP="0042224C">
      <w:pPr>
        <w:pStyle w:val="Heading2"/>
        <w:rPr>
          <w:bdr w:val="single" w:sz="4" w:space="0" w:color="auto"/>
        </w:rPr>
      </w:pPr>
      <w:r>
        <w:t>Functional Relationships</w:t>
      </w:r>
    </w:p>
    <w:p w:rsidR="0042224C" w:rsidRPr="009D00AC" w:rsidRDefault="0042224C" w:rsidP="0042224C">
      <w:pPr>
        <w:jc w:val="both"/>
        <w:rPr>
          <w:i/>
        </w:rPr>
      </w:pPr>
      <w:r w:rsidRPr="009D00AC">
        <w:t>The requirement for human relations skills in dealing with other personnel and external contacts.</w:t>
      </w:r>
      <w:r w:rsidRPr="009D00AC">
        <w:rPr>
          <w:i/>
        </w:rPr>
        <w:t xml:space="preserve"> (List the external and internal types of functional relationships)</w:t>
      </w:r>
    </w:p>
    <w:p w:rsidR="0042224C" w:rsidRPr="009D00AC" w:rsidRDefault="0042224C" w:rsidP="0042224C"/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89"/>
        <w:gridCol w:w="2831"/>
        <w:gridCol w:w="1572"/>
        <w:gridCol w:w="2969"/>
      </w:tblGrid>
      <w:tr w:rsidR="00FB6B73" w:rsidTr="00CA65D5">
        <w:trPr>
          <w:trHeight w:val="47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t>Internal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t>Nature of Contact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t>External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t>Nature of Contact</w:t>
            </w:r>
          </w:p>
        </w:tc>
      </w:tr>
      <w:tr w:rsidR="00463067" w:rsidTr="00CA65D5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67" w:rsidRPr="006D3BEE" w:rsidRDefault="00463067" w:rsidP="00463067">
            <w:r w:rsidRPr="006D3BEE">
              <w:t>Head of BTIB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67" w:rsidRPr="006D3BEE" w:rsidRDefault="00463067" w:rsidP="00463067">
            <w:r w:rsidRPr="006D3BEE">
              <w:t>Medium - Reporting, advisory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67" w:rsidRPr="006D3BEE" w:rsidRDefault="00463067" w:rsidP="00463067">
            <w:r w:rsidRPr="006D3BEE">
              <w:t>Public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67" w:rsidRPr="006D3BEE" w:rsidRDefault="00463067" w:rsidP="00463067">
            <w:r w:rsidRPr="006D3BEE">
              <w:t>Minimal - Advisory</w:t>
            </w:r>
          </w:p>
        </w:tc>
      </w:tr>
      <w:tr w:rsidR="00463067" w:rsidTr="00CA65D5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463067" w:rsidP="00463067">
            <w:r w:rsidRPr="00021115">
              <w:t>Divisional Heads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463067" w:rsidP="00463067">
            <w:r w:rsidRPr="00021115">
              <w:t xml:space="preserve">Medium </w:t>
            </w:r>
            <w:r w:rsidR="00F06959">
              <w:t>–</w:t>
            </w:r>
            <w:r w:rsidRPr="00021115">
              <w:t xml:space="preserve"> Supporting</w:t>
            </w:r>
            <w:r w:rsidR="00F06959">
              <w:t xml:space="preserve"> and reporting</w:t>
            </w:r>
            <w:r w:rsidRPr="00021115">
              <w:t>, advisory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463067" w:rsidP="00463067">
            <w:r w:rsidRPr="00021115">
              <w:t xml:space="preserve">Other Government Ministries Agencies and Stakeholders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F06959" w:rsidP="00463067">
            <w:r>
              <w:t xml:space="preserve">Medium – Reporting, </w:t>
            </w:r>
            <w:r w:rsidR="00463067" w:rsidRPr="00021115">
              <w:t xml:space="preserve">Advisory, </w:t>
            </w:r>
          </w:p>
        </w:tc>
      </w:tr>
      <w:tr w:rsidR="00463067" w:rsidTr="00CA65D5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463067" w:rsidP="00463067">
            <w:r w:rsidRPr="00021115">
              <w:t>Specialised information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A07E2C" w:rsidP="00463067">
            <w:r>
              <w:t>Medium – Analysing and integrate into policies and strategies or advice to Government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3B1E9D" w:rsidP="00463067">
            <w:r>
              <w:t>International Organizations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021115" w:rsidRDefault="003B1E9D" w:rsidP="00463067">
            <w:r>
              <w:t xml:space="preserve">Medium to </w:t>
            </w:r>
            <w:r w:rsidR="00F06959">
              <w:t>Promoting with an element of negotiation</w:t>
            </w:r>
          </w:p>
        </w:tc>
      </w:tr>
      <w:tr w:rsidR="00463067" w:rsidTr="00CA65D5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</w:tr>
      <w:tr w:rsidR="00463067" w:rsidTr="00CA65D5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7" w:rsidRPr="006D3BEE" w:rsidRDefault="00463067" w:rsidP="00463067"/>
        </w:tc>
      </w:tr>
    </w:tbl>
    <w:p w:rsidR="0042224C" w:rsidRDefault="0042224C" w:rsidP="0042224C"/>
    <w:p w:rsidR="00C1562B" w:rsidRPr="009D00AC" w:rsidRDefault="00C1562B" w:rsidP="0042224C"/>
    <w:p w:rsidR="00CA65D5" w:rsidRDefault="00CA65D5">
      <w:pPr>
        <w:rPr>
          <w:b/>
          <w:caps/>
          <w:color w:val="FFFFFF" w:themeColor="background1"/>
        </w:rPr>
      </w:pPr>
      <w:r>
        <w:br w:type="page"/>
      </w:r>
    </w:p>
    <w:p w:rsidR="00D634D8" w:rsidRPr="009D00AC" w:rsidRDefault="00C362FD" w:rsidP="004C5651">
      <w:pPr>
        <w:pStyle w:val="Heading2"/>
      </w:pPr>
      <w:r w:rsidRPr="009D00AC">
        <w:lastRenderedPageBreak/>
        <w:t>Qualification</w:t>
      </w:r>
      <w:r w:rsidR="002E71C3">
        <w:t>S</w:t>
      </w:r>
      <w:r w:rsidR="00470EE1">
        <w:t xml:space="preserve"> (or equivalent level of learning) </w:t>
      </w:r>
    </w:p>
    <w:p w:rsidR="0055053D" w:rsidRPr="009D00AC" w:rsidRDefault="00D634D8" w:rsidP="00A62A9E">
      <w:r w:rsidRPr="009D00AC">
        <w:t>L</w:t>
      </w:r>
      <w:r w:rsidR="000325F0" w:rsidRPr="009D00AC">
        <w:t>evel of education required to</w:t>
      </w:r>
      <w:r w:rsidR="00777061">
        <w:t xml:space="preserve"> perform the functions </w:t>
      </w:r>
      <w:r w:rsidR="000325F0" w:rsidRPr="009D00AC">
        <w:t>of the position. This combines formal and informal levels of training and education.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3A6720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Essential: </w:t>
            </w:r>
            <w:r w:rsidRPr="003A6720">
              <w:rPr>
                <w:b/>
                <w:sz w:val="18"/>
                <w:szCs w:val="18"/>
              </w:rPr>
              <w:t xml:space="preserve">(least qualification to be competent) 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Desirable: </w:t>
            </w:r>
            <w:r w:rsidR="002E71C3">
              <w:rPr>
                <w:b/>
                <w:sz w:val="18"/>
                <w:szCs w:val="18"/>
              </w:rPr>
              <w:t>(other</w:t>
            </w:r>
            <w:r w:rsidRPr="003A6720">
              <w:rPr>
                <w:b/>
                <w:sz w:val="18"/>
                <w:szCs w:val="18"/>
              </w:rPr>
              <w:t xml:space="preserve"> qualification</w:t>
            </w:r>
            <w:r w:rsidR="002E71C3">
              <w:rPr>
                <w:b/>
                <w:sz w:val="18"/>
                <w:szCs w:val="18"/>
              </w:rPr>
              <w:t>s</w:t>
            </w:r>
            <w:r w:rsidRPr="003A6720">
              <w:rPr>
                <w:b/>
                <w:sz w:val="18"/>
                <w:szCs w:val="18"/>
              </w:rPr>
              <w:t xml:space="preserve"> for job)</w:t>
            </w:r>
            <w:r w:rsidRPr="003A6720">
              <w:rPr>
                <w:b/>
                <w:sz w:val="24"/>
              </w:rPr>
              <w:t xml:space="preserve">  </w:t>
            </w:r>
          </w:p>
        </w:tc>
      </w:tr>
      <w:tr w:rsidR="00463067" w:rsidRPr="003A6720" w:rsidTr="003A6720">
        <w:tc>
          <w:tcPr>
            <w:tcW w:w="4533" w:type="dxa"/>
          </w:tcPr>
          <w:p w:rsidR="00463067" w:rsidRPr="00D86078" w:rsidRDefault="00463067" w:rsidP="00463067">
            <w:proofErr w:type="spellStart"/>
            <w:r w:rsidRPr="00D86078">
              <w:t>BCom</w:t>
            </w:r>
            <w:proofErr w:type="spellEnd"/>
            <w:r w:rsidRPr="00D86078">
              <w:t xml:space="preserve">, </w:t>
            </w:r>
            <w:proofErr w:type="spellStart"/>
            <w:r w:rsidRPr="00D86078">
              <w:t>BSocSci</w:t>
            </w:r>
            <w:proofErr w:type="spellEnd"/>
            <w:r w:rsidRPr="00D86078">
              <w:t>, BBS, BA</w:t>
            </w:r>
          </w:p>
        </w:tc>
        <w:tc>
          <w:tcPr>
            <w:tcW w:w="4534" w:type="dxa"/>
          </w:tcPr>
          <w:p w:rsidR="00463067" w:rsidRPr="00D86078" w:rsidRDefault="00463067" w:rsidP="00463067">
            <w:r w:rsidRPr="00D86078">
              <w:t>A relevant undergraduate degree</w:t>
            </w:r>
            <w:r w:rsidR="00D45C14">
              <w:t xml:space="preserve"> in social sciences, business</w:t>
            </w:r>
            <w:r w:rsidRPr="00D86078">
              <w:t xml:space="preserve"> administration</w:t>
            </w:r>
            <w:r w:rsidR="00D60D03">
              <w:t>, policy management</w:t>
            </w:r>
            <w:r w:rsidR="008533C1">
              <w:t xml:space="preserve"> or Trade Law</w:t>
            </w:r>
          </w:p>
        </w:tc>
      </w:tr>
    </w:tbl>
    <w:p w:rsidR="004C5651" w:rsidRDefault="004C5651"/>
    <w:p w:rsidR="0055053D" w:rsidRPr="009D00AC" w:rsidRDefault="0055053D" w:rsidP="004C5651">
      <w:pPr>
        <w:pStyle w:val="Heading2"/>
      </w:pPr>
      <w:r w:rsidRPr="009D00AC">
        <w:t>Experience</w:t>
      </w:r>
    </w:p>
    <w:p w:rsidR="0055053D" w:rsidRPr="009D00AC" w:rsidRDefault="000325F0" w:rsidP="00A62A9E">
      <w:r w:rsidRPr="009D00AC">
        <w:t>The length of practical experience and nature of specialist</w:t>
      </w:r>
      <w:r w:rsidR="00E92167">
        <w:t>, operational, business support</w:t>
      </w:r>
      <w:r w:rsidRPr="009D00AC">
        <w:t xml:space="preserve"> or managerial familiarity required. This experience is in addition to formal education</w:t>
      </w:r>
      <w:r w:rsidR="00D634D8" w:rsidRPr="009D00AC"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3A6720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Essential: </w:t>
            </w:r>
            <w:r w:rsidRPr="003A6720">
              <w:rPr>
                <w:b/>
                <w:sz w:val="18"/>
                <w:szCs w:val="18"/>
              </w:rPr>
              <w:t>(least number of years to be competent)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Desirable: </w:t>
            </w:r>
            <w:r w:rsidRPr="003A6720">
              <w:rPr>
                <w:b/>
                <w:sz w:val="18"/>
                <w:szCs w:val="18"/>
              </w:rPr>
              <w:t>(target number of years you are looking for)</w:t>
            </w:r>
          </w:p>
        </w:tc>
      </w:tr>
      <w:tr w:rsidR="00463067" w:rsidRPr="003A6720" w:rsidTr="003A6720">
        <w:tc>
          <w:tcPr>
            <w:tcW w:w="4533" w:type="dxa"/>
          </w:tcPr>
          <w:p w:rsidR="00463067" w:rsidRPr="008533C1" w:rsidRDefault="00463067" w:rsidP="00463067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szCs w:val="22"/>
              </w:rPr>
            </w:pPr>
            <w:r w:rsidRPr="008533C1">
              <w:rPr>
                <w:szCs w:val="22"/>
              </w:rPr>
              <w:t>A minimum of seven (7) years relevant work experience at an Advisory level</w:t>
            </w:r>
            <w:r w:rsidR="008533C1">
              <w:rPr>
                <w:szCs w:val="22"/>
              </w:rPr>
              <w:t>.</w:t>
            </w:r>
            <w:r w:rsidRPr="008533C1">
              <w:rPr>
                <w:szCs w:val="22"/>
              </w:rPr>
              <w:t xml:space="preserve"> </w:t>
            </w:r>
          </w:p>
          <w:p w:rsidR="00463067" w:rsidRPr="008533C1" w:rsidRDefault="00D60D03" w:rsidP="00463067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Experience in policy formulation and development</w:t>
            </w:r>
            <w:bookmarkStart w:id="2" w:name="_GoBack"/>
            <w:bookmarkEnd w:id="2"/>
            <w:r w:rsidR="008533C1">
              <w:rPr>
                <w:szCs w:val="22"/>
              </w:rPr>
              <w:t>.</w:t>
            </w:r>
          </w:p>
          <w:p w:rsidR="00463067" w:rsidRPr="008533C1" w:rsidRDefault="00463067" w:rsidP="00463067">
            <w:pPr>
              <w:numPr>
                <w:ilvl w:val="0"/>
                <w:numId w:val="32"/>
              </w:numPr>
              <w:spacing w:before="40" w:after="40"/>
              <w:rPr>
                <w:szCs w:val="22"/>
              </w:rPr>
            </w:pPr>
            <w:r w:rsidRPr="008533C1">
              <w:rPr>
                <w:szCs w:val="22"/>
              </w:rPr>
              <w:t>Experience in managing an office environment</w:t>
            </w:r>
            <w:r w:rsidR="008533C1">
              <w:rPr>
                <w:szCs w:val="22"/>
              </w:rPr>
              <w:t>.</w:t>
            </w:r>
            <w:r w:rsidRPr="008533C1">
              <w:rPr>
                <w:szCs w:val="22"/>
              </w:rPr>
              <w:t xml:space="preserve"> </w:t>
            </w:r>
          </w:p>
          <w:p w:rsidR="00463067" w:rsidRPr="008533C1" w:rsidRDefault="00463067" w:rsidP="00463067">
            <w:pPr>
              <w:numPr>
                <w:ilvl w:val="0"/>
                <w:numId w:val="32"/>
              </w:numPr>
              <w:spacing w:before="40" w:after="40"/>
              <w:rPr>
                <w:szCs w:val="22"/>
              </w:rPr>
            </w:pPr>
            <w:r w:rsidRPr="008533C1">
              <w:rPr>
                <w:szCs w:val="22"/>
              </w:rPr>
              <w:t>High level of accuracy</w:t>
            </w:r>
            <w:r w:rsidR="008533C1">
              <w:rPr>
                <w:szCs w:val="22"/>
              </w:rPr>
              <w:t>.</w:t>
            </w:r>
          </w:p>
          <w:p w:rsidR="00463067" w:rsidRPr="008533C1" w:rsidRDefault="00463067" w:rsidP="00463067">
            <w:pPr>
              <w:numPr>
                <w:ilvl w:val="0"/>
                <w:numId w:val="32"/>
              </w:numPr>
              <w:spacing w:before="40" w:after="40"/>
              <w:rPr>
                <w:szCs w:val="22"/>
              </w:rPr>
            </w:pPr>
            <w:r w:rsidRPr="008533C1">
              <w:rPr>
                <w:szCs w:val="22"/>
              </w:rPr>
              <w:t xml:space="preserve">Highly developed written and oral communication skills in both English </w:t>
            </w:r>
            <w:r w:rsidR="008533C1">
              <w:rPr>
                <w:szCs w:val="22"/>
              </w:rPr>
              <w:t>with some</w:t>
            </w:r>
            <w:r w:rsidRPr="008533C1">
              <w:rPr>
                <w:szCs w:val="22"/>
              </w:rPr>
              <w:t xml:space="preserve"> Cook Islands Maori</w:t>
            </w:r>
            <w:r w:rsidR="008533C1">
              <w:rPr>
                <w:szCs w:val="22"/>
              </w:rPr>
              <w:t>.</w:t>
            </w:r>
          </w:p>
          <w:p w:rsidR="00463067" w:rsidRPr="00E450A3" w:rsidRDefault="00463067" w:rsidP="00463067">
            <w:pPr>
              <w:numPr>
                <w:ilvl w:val="0"/>
                <w:numId w:val="32"/>
              </w:numPr>
              <w:spacing w:before="40" w:after="40"/>
              <w:rPr>
                <w:sz w:val="20"/>
              </w:rPr>
            </w:pPr>
            <w:r w:rsidRPr="008533C1">
              <w:rPr>
                <w:szCs w:val="22"/>
              </w:rPr>
              <w:t>Proven ability producing reports</w:t>
            </w:r>
            <w:r w:rsidR="008533C1">
              <w:rPr>
                <w:szCs w:val="22"/>
              </w:rPr>
              <w:t>.</w:t>
            </w:r>
          </w:p>
        </w:tc>
        <w:tc>
          <w:tcPr>
            <w:tcW w:w="4534" w:type="dxa"/>
          </w:tcPr>
          <w:p w:rsidR="00463067" w:rsidRPr="008533C1" w:rsidRDefault="00463067" w:rsidP="00463067">
            <w:pPr>
              <w:pStyle w:val="ListParagraph"/>
              <w:numPr>
                <w:ilvl w:val="0"/>
                <w:numId w:val="33"/>
              </w:numPr>
              <w:spacing w:before="40" w:after="40"/>
              <w:ind w:left="316" w:hanging="284"/>
              <w:rPr>
                <w:szCs w:val="22"/>
              </w:rPr>
            </w:pPr>
            <w:r w:rsidRPr="008533C1">
              <w:rPr>
                <w:szCs w:val="22"/>
              </w:rPr>
              <w:t xml:space="preserve">10 years or more at an advisory position with at least 3 years at a senior position with proven demonstrable experience in the essential competencies required for the role. </w:t>
            </w:r>
          </w:p>
          <w:p w:rsidR="008533C1" w:rsidRDefault="00463067" w:rsidP="00463067">
            <w:pPr>
              <w:pStyle w:val="ListParagraph"/>
              <w:numPr>
                <w:ilvl w:val="0"/>
                <w:numId w:val="33"/>
              </w:numPr>
              <w:spacing w:before="40" w:after="40"/>
              <w:ind w:left="316" w:hanging="284"/>
              <w:rPr>
                <w:szCs w:val="22"/>
              </w:rPr>
            </w:pPr>
            <w:r w:rsidRPr="008533C1">
              <w:rPr>
                <w:szCs w:val="22"/>
              </w:rPr>
              <w:t>Knowledge and understanding of the institutional, legal and policy frameworks at national and local level</w:t>
            </w:r>
            <w:r w:rsidR="008533C1">
              <w:rPr>
                <w:szCs w:val="22"/>
              </w:rPr>
              <w:t>.</w:t>
            </w:r>
          </w:p>
          <w:p w:rsidR="00463067" w:rsidRPr="008533C1" w:rsidRDefault="008533C1" w:rsidP="00463067">
            <w:pPr>
              <w:pStyle w:val="ListParagraph"/>
              <w:numPr>
                <w:ilvl w:val="0"/>
                <w:numId w:val="33"/>
              </w:numPr>
              <w:spacing w:before="40" w:after="40"/>
              <w:ind w:left="316" w:hanging="284"/>
              <w:rPr>
                <w:szCs w:val="22"/>
              </w:rPr>
            </w:pPr>
            <w:r>
              <w:rPr>
                <w:szCs w:val="22"/>
              </w:rPr>
              <w:t>Knowledge and understanding of Trade Agreements in particular Pacer Plus.</w:t>
            </w:r>
            <w:r w:rsidR="00463067" w:rsidRPr="008533C1">
              <w:rPr>
                <w:szCs w:val="22"/>
              </w:rPr>
              <w:t xml:space="preserve"> </w:t>
            </w:r>
          </w:p>
          <w:p w:rsidR="00463067" w:rsidRPr="003A6720" w:rsidRDefault="00463067" w:rsidP="00463067">
            <w:pPr>
              <w:spacing w:before="40" w:after="40"/>
              <w:rPr>
                <w:szCs w:val="22"/>
              </w:rPr>
            </w:pPr>
          </w:p>
        </w:tc>
      </w:tr>
    </w:tbl>
    <w:p w:rsidR="00CE13D5" w:rsidRDefault="00CE13D5"/>
    <w:p w:rsidR="0055053D" w:rsidRPr="009D00AC" w:rsidRDefault="0055053D" w:rsidP="004C5651">
      <w:pPr>
        <w:pStyle w:val="Heading2"/>
      </w:pPr>
      <w:r w:rsidRPr="009D00AC">
        <w:t>Key Skills /</w:t>
      </w:r>
      <w:r w:rsidR="00D634D8" w:rsidRPr="009D00AC">
        <w:t>A</w:t>
      </w:r>
      <w:r w:rsidR="000325F0" w:rsidRPr="009D00AC">
        <w:t>ttribute</w:t>
      </w:r>
      <w:r w:rsidR="00777061">
        <w:t>S</w:t>
      </w:r>
      <w:r w:rsidR="009D00AC" w:rsidRPr="009D00AC">
        <w:t>/</w:t>
      </w:r>
      <w:r w:rsidR="007C7C5C">
        <w:t>JOB Specific Competencies</w:t>
      </w:r>
    </w:p>
    <w:p w:rsidR="00DB0086" w:rsidRPr="00DB0086" w:rsidRDefault="00DB0086" w:rsidP="00A62A9E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7356"/>
      </w:tblGrid>
      <w:tr w:rsidR="00831284" w:rsidRPr="00B93E4C" w:rsidTr="00463067">
        <w:trPr>
          <w:cantSplit/>
          <w:trHeight w:val="685"/>
        </w:trPr>
        <w:tc>
          <w:tcPr>
            <w:tcW w:w="941" w:type="pct"/>
            <w:shd w:val="clear" w:color="auto" w:fill="BFBFBF" w:themeFill="background1" w:themeFillShade="BF"/>
            <w:vAlign w:val="center"/>
          </w:tcPr>
          <w:p w:rsidR="00831284" w:rsidRPr="0025208A" w:rsidRDefault="007C7C5C" w:rsidP="00777061">
            <w:pPr>
              <w:rPr>
                <w:b/>
              </w:rPr>
            </w:pPr>
            <w:r>
              <w:rPr>
                <w:b/>
              </w:rPr>
              <w:t>Level of ability</w:t>
            </w:r>
            <w:r w:rsidR="00831284">
              <w:rPr>
                <w:b/>
              </w:rPr>
              <w:t xml:space="preserve"> required for the job </w:t>
            </w:r>
          </w:p>
        </w:tc>
        <w:tc>
          <w:tcPr>
            <w:tcW w:w="4059" w:type="pct"/>
            <w:shd w:val="clear" w:color="auto" w:fill="BFBFBF" w:themeFill="background1" w:themeFillShade="BF"/>
            <w:vAlign w:val="center"/>
          </w:tcPr>
          <w:p w:rsidR="00831284" w:rsidRPr="00B93E4C" w:rsidRDefault="00831284" w:rsidP="007C7C5C">
            <w:pPr>
              <w:rPr>
                <w:b/>
              </w:rPr>
            </w:pPr>
          </w:p>
        </w:tc>
      </w:tr>
      <w:tr w:rsidR="00463067" w:rsidRPr="009D00AC" w:rsidTr="00463067">
        <w:trPr>
          <w:trHeight w:val="1053"/>
        </w:trPr>
        <w:tc>
          <w:tcPr>
            <w:tcW w:w="941" w:type="pct"/>
          </w:tcPr>
          <w:p w:rsidR="00463067" w:rsidRPr="007C7C5C" w:rsidRDefault="00463067" w:rsidP="00463067">
            <w:pPr>
              <w:rPr>
                <w:b/>
              </w:rPr>
            </w:pPr>
            <w:r>
              <w:rPr>
                <w:b/>
              </w:rPr>
              <w:t>Expert</w:t>
            </w:r>
          </w:p>
        </w:tc>
        <w:tc>
          <w:tcPr>
            <w:tcW w:w="4059" w:type="pct"/>
          </w:tcPr>
          <w:p w:rsidR="00463067" w:rsidRDefault="00463067" w:rsidP="00510761">
            <w:pPr>
              <w:pStyle w:val="ListParagraph"/>
              <w:numPr>
                <w:ilvl w:val="0"/>
                <w:numId w:val="35"/>
              </w:numPr>
              <w:ind w:left="162" w:hanging="180"/>
            </w:pPr>
            <w:r>
              <w:t xml:space="preserve">Written and oral communication skills in English </w:t>
            </w:r>
          </w:p>
          <w:p w:rsidR="00510761" w:rsidRDefault="00510761" w:rsidP="00510761">
            <w:pPr>
              <w:pStyle w:val="ListParagraph"/>
              <w:numPr>
                <w:ilvl w:val="0"/>
                <w:numId w:val="35"/>
              </w:numPr>
              <w:ind w:left="162" w:hanging="180"/>
            </w:pPr>
            <w:r>
              <w:t>Trade Agreements</w:t>
            </w:r>
          </w:p>
          <w:p w:rsidR="00510761" w:rsidRDefault="00510761" w:rsidP="00510761">
            <w:pPr>
              <w:pStyle w:val="ListParagraph"/>
              <w:numPr>
                <w:ilvl w:val="0"/>
                <w:numId w:val="35"/>
              </w:numPr>
              <w:ind w:left="162" w:hanging="180"/>
            </w:pPr>
            <w:r>
              <w:t>Provision of Trade advice.</w:t>
            </w:r>
          </w:p>
          <w:p w:rsidR="00510761" w:rsidRDefault="00510761" w:rsidP="00510761">
            <w:pPr>
              <w:pStyle w:val="ListParagraph"/>
              <w:numPr>
                <w:ilvl w:val="0"/>
                <w:numId w:val="35"/>
              </w:numPr>
              <w:ind w:left="162" w:hanging="180"/>
            </w:pPr>
            <w:r>
              <w:t>Promotion</w:t>
            </w:r>
          </w:p>
          <w:p w:rsidR="00510761" w:rsidRDefault="00510761" w:rsidP="00510761">
            <w:pPr>
              <w:pStyle w:val="ListParagraph"/>
              <w:numPr>
                <w:ilvl w:val="0"/>
                <w:numId w:val="35"/>
              </w:numPr>
              <w:ind w:left="162" w:hanging="180"/>
            </w:pPr>
            <w:r>
              <w:t>Negotiation</w:t>
            </w:r>
          </w:p>
          <w:p w:rsidR="00463067" w:rsidRPr="00360828" w:rsidRDefault="00463067" w:rsidP="00463067"/>
        </w:tc>
      </w:tr>
      <w:tr w:rsidR="00463067" w:rsidRPr="009D00AC" w:rsidTr="00463067">
        <w:trPr>
          <w:trHeight w:val="916"/>
        </w:trPr>
        <w:tc>
          <w:tcPr>
            <w:tcW w:w="941" w:type="pct"/>
          </w:tcPr>
          <w:p w:rsidR="00463067" w:rsidRDefault="00463067" w:rsidP="00463067">
            <w:pPr>
              <w:rPr>
                <w:b/>
              </w:rPr>
            </w:pPr>
            <w:r>
              <w:rPr>
                <w:b/>
              </w:rPr>
              <w:t>Advanced</w:t>
            </w:r>
          </w:p>
          <w:p w:rsidR="00463067" w:rsidRPr="00B93E4C" w:rsidRDefault="00463067" w:rsidP="00463067"/>
        </w:tc>
        <w:tc>
          <w:tcPr>
            <w:tcW w:w="4059" w:type="pct"/>
          </w:tcPr>
          <w:p w:rsidR="00463067" w:rsidRDefault="00463067" w:rsidP="00510761">
            <w:pPr>
              <w:pStyle w:val="ListParagraph"/>
              <w:numPr>
                <w:ilvl w:val="0"/>
                <w:numId w:val="39"/>
              </w:numPr>
              <w:ind w:left="162" w:hanging="162"/>
            </w:pPr>
            <w:r>
              <w:t xml:space="preserve">Proficient in the use of the Microsoft Office suite software  </w:t>
            </w:r>
          </w:p>
          <w:p w:rsidR="00463067" w:rsidRDefault="00463067" w:rsidP="00510761">
            <w:pPr>
              <w:pStyle w:val="ListParagraph"/>
              <w:numPr>
                <w:ilvl w:val="0"/>
                <w:numId w:val="39"/>
              </w:numPr>
              <w:ind w:left="162" w:hanging="162"/>
            </w:pPr>
            <w:r>
              <w:t xml:space="preserve">Legal compliance process </w:t>
            </w:r>
          </w:p>
          <w:p w:rsidR="00463067" w:rsidRPr="00360828" w:rsidRDefault="00463067" w:rsidP="00510761">
            <w:pPr>
              <w:pStyle w:val="ListParagraph"/>
              <w:numPr>
                <w:ilvl w:val="0"/>
                <w:numId w:val="39"/>
              </w:numPr>
              <w:ind w:left="162" w:hanging="162"/>
            </w:pPr>
            <w:r>
              <w:t>In-depth knowledge of institutional, legal and Government policy frameworks</w:t>
            </w:r>
          </w:p>
        </w:tc>
      </w:tr>
      <w:tr w:rsidR="00463067" w:rsidRPr="009D00AC" w:rsidTr="00463067">
        <w:trPr>
          <w:trHeight w:val="90"/>
        </w:trPr>
        <w:tc>
          <w:tcPr>
            <w:tcW w:w="941" w:type="pct"/>
          </w:tcPr>
          <w:p w:rsidR="00463067" w:rsidRDefault="00463067" w:rsidP="00463067">
            <w:r>
              <w:rPr>
                <w:b/>
              </w:rPr>
              <w:t xml:space="preserve">Working </w:t>
            </w:r>
            <w:r w:rsidRPr="009D00AC">
              <w:t xml:space="preserve"> </w:t>
            </w:r>
          </w:p>
          <w:p w:rsidR="00463067" w:rsidRPr="005B736F" w:rsidRDefault="00463067" w:rsidP="00463067"/>
        </w:tc>
        <w:tc>
          <w:tcPr>
            <w:tcW w:w="4059" w:type="pct"/>
          </w:tcPr>
          <w:p w:rsidR="00463067" w:rsidRDefault="00463067" w:rsidP="00510761">
            <w:pPr>
              <w:pStyle w:val="ListParagraph"/>
              <w:numPr>
                <w:ilvl w:val="0"/>
                <w:numId w:val="42"/>
              </w:numPr>
              <w:ind w:left="162" w:hanging="162"/>
            </w:pPr>
            <w:r>
              <w:t>Planning, budgeting, reporting and project cycles</w:t>
            </w:r>
          </w:p>
          <w:p w:rsidR="00463067" w:rsidRDefault="00463067" w:rsidP="00510761">
            <w:pPr>
              <w:pStyle w:val="ListParagraph"/>
              <w:numPr>
                <w:ilvl w:val="0"/>
                <w:numId w:val="42"/>
              </w:numPr>
              <w:ind w:left="162" w:hanging="162"/>
            </w:pPr>
            <w:r>
              <w:t>Effective communication skills</w:t>
            </w:r>
          </w:p>
          <w:p w:rsidR="00510761" w:rsidRDefault="00463067" w:rsidP="00510761">
            <w:pPr>
              <w:pStyle w:val="ListParagraph"/>
              <w:numPr>
                <w:ilvl w:val="0"/>
                <w:numId w:val="42"/>
              </w:numPr>
              <w:ind w:left="162" w:hanging="162"/>
            </w:pPr>
            <w:r>
              <w:t>Annual reporting</w:t>
            </w:r>
            <w:r w:rsidR="00510761">
              <w:t xml:space="preserve">. </w:t>
            </w:r>
          </w:p>
          <w:p w:rsidR="00510761" w:rsidRDefault="00510761" w:rsidP="00510761">
            <w:pPr>
              <w:pStyle w:val="ListParagraph"/>
              <w:numPr>
                <w:ilvl w:val="0"/>
                <w:numId w:val="42"/>
              </w:numPr>
              <w:ind w:left="162" w:hanging="162"/>
            </w:pPr>
            <w:r>
              <w:t>Customer services</w:t>
            </w:r>
          </w:p>
          <w:p w:rsidR="00463067" w:rsidRDefault="00463067" w:rsidP="00510761">
            <w:pPr>
              <w:pStyle w:val="ListParagraph"/>
              <w:numPr>
                <w:ilvl w:val="0"/>
                <w:numId w:val="42"/>
              </w:numPr>
              <w:ind w:left="162" w:hanging="162"/>
            </w:pPr>
            <w:r>
              <w:t>Understanding of local business issues</w:t>
            </w:r>
          </w:p>
          <w:p w:rsidR="00510761" w:rsidRDefault="00510761" w:rsidP="00510761">
            <w:pPr>
              <w:pStyle w:val="ListParagraph"/>
              <w:numPr>
                <w:ilvl w:val="0"/>
                <w:numId w:val="42"/>
              </w:numPr>
              <w:ind w:left="162" w:hanging="162"/>
            </w:pPr>
            <w:r>
              <w:t>Networking effectively</w:t>
            </w:r>
          </w:p>
          <w:p w:rsidR="00463067" w:rsidRPr="00360828" w:rsidRDefault="00463067" w:rsidP="00510761">
            <w:pPr>
              <w:pStyle w:val="ListParagraph"/>
              <w:numPr>
                <w:ilvl w:val="0"/>
                <w:numId w:val="42"/>
              </w:numPr>
              <w:ind w:left="162" w:hanging="162"/>
            </w:pPr>
            <w:r>
              <w:t>Working knowledge of Cook Islands Maori</w:t>
            </w:r>
          </w:p>
        </w:tc>
      </w:tr>
      <w:tr w:rsidR="00463067" w:rsidRPr="009D00AC" w:rsidTr="00463067">
        <w:trPr>
          <w:trHeight w:val="90"/>
        </w:trPr>
        <w:tc>
          <w:tcPr>
            <w:tcW w:w="941" w:type="pct"/>
          </w:tcPr>
          <w:p w:rsidR="00463067" w:rsidRDefault="00463067" w:rsidP="00463067">
            <w:pPr>
              <w:rPr>
                <w:b/>
              </w:rPr>
            </w:pPr>
            <w:r>
              <w:rPr>
                <w:b/>
              </w:rPr>
              <w:t>Awareness</w:t>
            </w:r>
          </w:p>
        </w:tc>
        <w:tc>
          <w:tcPr>
            <w:tcW w:w="4059" w:type="pct"/>
          </w:tcPr>
          <w:p w:rsidR="00463067" w:rsidRDefault="00463067" w:rsidP="00510761">
            <w:pPr>
              <w:pStyle w:val="ListParagraph"/>
              <w:numPr>
                <w:ilvl w:val="0"/>
                <w:numId w:val="43"/>
              </w:numPr>
              <w:ind w:left="162" w:hanging="180"/>
            </w:pPr>
            <w:r>
              <w:t>Some knowledge of Government frameworks</w:t>
            </w:r>
          </w:p>
          <w:p w:rsidR="00463067" w:rsidRPr="00360828" w:rsidRDefault="00463067" w:rsidP="00510761">
            <w:pPr>
              <w:pStyle w:val="ListParagraph"/>
              <w:numPr>
                <w:ilvl w:val="0"/>
                <w:numId w:val="43"/>
              </w:numPr>
              <w:ind w:left="252" w:hanging="252"/>
            </w:pPr>
            <w:r>
              <w:t>NGO/CSO/Local Business engagement at Government level</w:t>
            </w:r>
          </w:p>
        </w:tc>
      </w:tr>
    </w:tbl>
    <w:p w:rsidR="000A08E2" w:rsidRDefault="000A08E2" w:rsidP="000A08E2">
      <w:pPr>
        <w:pStyle w:val="Heading1"/>
        <w:shd w:val="clear" w:color="auto" w:fill="auto"/>
      </w:pPr>
    </w:p>
    <w:p w:rsidR="00CA65D5" w:rsidRPr="009D00AC" w:rsidRDefault="00CA65D5" w:rsidP="00CA65D5">
      <w:pPr>
        <w:pStyle w:val="Heading2"/>
      </w:pPr>
      <w:r>
        <w:t>CHANGE to JOB description</w:t>
      </w:r>
    </w:p>
    <w:p w:rsidR="000A08E2" w:rsidRPr="00CA65D5" w:rsidRDefault="00CA65D5" w:rsidP="00CA65D5">
      <w:pPr>
        <w:jc w:val="both"/>
        <w:rPr>
          <w:szCs w:val="22"/>
        </w:rPr>
      </w:pPr>
      <w:r w:rsidRPr="00CA65D5">
        <w:rPr>
          <w:szCs w:val="22"/>
        </w:rPr>
        <w:t>Changes to the Job description may be made from time to time in response to the changing nature of the Agency work environment</w:t>
      </w:r>
      <w:r>
        <w:rPr>
          <w:szCs w:val="22"/>
        </w:rPr>
        <w:t xml:space="preserve"> -</w:t>
      </w:r>
      <w:r w:rsidRPr="00CA65D5">
        <w:rPr>
          <w:szCs w:val="22"/>
        </w:rPr>
        <w:t xml:space="preserve"> including technological or statutory changes.</w:t>
      </w:r>
    </w:p>
    <w:p w:rsidR="00CA65D5" w:rsidRDefault="00CA65D5" w:rsidP="000A08E2">
      <w:pPr>
        <w:rPr>
          <w:sz w:val="24"/>
        </w:rPr>
      </w:pPr>
    </w:p>
    <w:p w:rsidR="00CA65D5" w:rsidRDefault="00CA65D5" w:rsidP="000A08E2">
      <w:pPr>
        <w:rPr>
          <w:sz w:val="24"/>
        </w:rPr>
      </w:pPr>
    </w:p>
    <w:p w:rsidR="00131C86" w:rsidRDefault="00131C86" w:rsidP="00131C86">
      <w:pPr>
        <w:rPr>
          <w:b/>
          <w:bCs/>
          <w:szCs w:val="22"/>
        </w:rPr>
      </w:pPr>
      <w:r w:rsidRPr="00131C86">
        <w:rPr>
          <w:b/>
          <w:bCs/>
          <w:szCs w:val="22"/>
        </w:rPr>
        <w:t>Approved:</w:t>
      </w: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31C86" w:rsidRPr="00131C86" w:rsidRDefault="00131C86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  <w:r w:rsidRPr="00131C86">
        <w:rPr>
          <w:szCs w:val="22"/>
          <w:u w:val="single"/>
        </w:rPr>
        <w:tab/>
      </w:r>
      <w:r w:rsidRPr="00131C86">
        <w:rPr>
          <w:szCs w:val="22"/>
        </w:rPr>
        <w:tab/>
      </w:r>
      <w:r w:rsidRPr="00131C86">
        <w:rPr>
          <w:szCs w:val="22"/>
          <w:u w:val="single"/>
        </w:rPr>
        <w:tab/>
      </w:r>
    </w:p>
    <w:p w:rsidR="00131C86" w:rsidRPr="00131C86" w:rsidRDefault="00075971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  <w:proofErr w:type="spellStart"/>
      <w:r>
        <w:rPr>
          <w:szCs w:val="22"/>
        </w:rPr>
        <w:t>HoM</w:t>
      </w:r>
      <w:proofErr w:type="spellEnd"/>
      <w:r>
        <w:rPr>
          <w:szCs w:val="22"/>
        </w:rPr>
        <w:t>/Manager</w:t>
      </w:r>
      <w:r w:rsidR="00131C86" w:rsidRPr="00131C86">
        <w:rPr>
          <w:szCs w:val="22"/>
        </w:rPr>
        <w:tab/>
      </w:r>
      <w:r w:rsidR="00131C86" w:rsidRPr="00131C86">
        <w:rPr>
          <w:szCs w:val="22"/>
        </w:rPr>
        <w:tab/>
        <w:t>Date</w:t>
      </w:r>
    </w:p>
    <w:p w:rsidR="00131C86" w:rsidRPr="00131C86" w:rsidRDefault="00131C86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8747D" w:rsidRDefault="0018747D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</w:p>
    <w:p w:rsidR="00131C86" w:rsidRPr="00131C86" w:rsidRDefault="00131C86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  <w:r w:rsidRPr="00131C86">
        <w:rPr>
          <w:szCs w:val="22"/>
          <w:u w:val="single"/>
        </w:rPr>
        <w:tab/>
      </w:r>
      <w:r w:rsidRPr="00131C86">
        <w:rPr>
          <w:szCs w:val="22"/>
        </w:rPr>
        <w:tab/>
      </w:r>
      <w:r w:rsidRPr="00131C86">
        <w:rPr>
          <w:szCs w:val="22"/>
          <w:u w:val="single"/>
        </w:rPr>
        <w:tab/>
      </w:r>
    </w:p>
    <w:p w:rsidR="00C2495A" w:rsidRPr="00075971" w:rsidRDefault="00131C86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  <w:r w:rsidRPr="00131C86">
        <w:rPr>
          <w:szCs w:val="22"/>
        </w:rPr>
        <w:t>Employee</w:t>
      </w:r>
      <w:r w:rsidRPr="00131C86">
        <w:rPr>
          <w:szCs w:val="22"/>
        </w:rPr>
        <w:tab/>
      </w:r>
      <w:r w:rsidRPr="00131C86">
        <w:rPr>
          <w:szCs w:val="22"/>
        </w:rPr>
        <w:tab/>
        <w:t>Date</w:t>
      </w:r>
    </w:p>
    <w:sectPr w:rsidR="00C2495A" w:rsidRPr="00075971" w:rsidSect="00993EE7">
      <w:footerReference w:type="default" r:id="rId10"/>
      <w:pgSz w:w="11907" w:h="16840" w:code="9"/>
      <w:pgMar w:top="851" w:right="1418" w:bottom="567" w:left="141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FF" w:rsidRDefault="000361FF" w:rsidP="00A62A9E">
      <w:pPr>
        <w:pStyle w:val="BodyText"/>
      </w:pPr>
      <w:r>
        <w:separator/>
      </w:r>
    </w:p>
    <w:p w:rsidR="000361FF" w:rsidRDefault="000361FF" w:rsidP="00A62A9E"/>
  </w:endnote>
  <w:endnote w:type="continuationSeparator" w:id="0">
    <w:p w:rsidR="000361FF" w:rsidRDefault="000361FF" w:rsidP="00A62A9E">
      <w:pPr>
        <w:pStyle w:val="BodyText"/>
      </w:pPr>
      <w:r>
        <w:continuationSeparator/>
      </w:r>
    </w:p>
    <w:p w:rsidR="000361FF" w:rsidRDefault="000361FF" w:rsidP="00A6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037092"/>
      <w:docPartObj>
        <w:docPartGallery w:val="Page Numbers (Bottom of Page)"/>
        <w:docPartUnique/>
      </w:docPartObj>
    </w:sdtPr>
    <w:sdtEndPr/>
    <w:sdtContent>
      <w:sdt>
        <w:sdtPr>
          <w:id w:val="899480707"/>
          <w:docPartObj>
            <w:docPartGallery w:val="Page Numbers (Top of Page)"/>
            <w:docPartUnique/>
          </w:docPartObj>
        </w:sdtPr>
        <w:sdtEndPr/>
        <w:sdtContent>
          <w:p w:rsidR="000E4684" w:rsidRDefault="000E4684" w:rsidP="00831284">
            <w:pPr>
              <w:pStyle w:val="Footer"/>
              <w:jc w:val="center"/>
            </w:pPr>
            <w:r w:rsidRPr="00831284">
              <w:rPr>
                <w:sz w:val="16"/>
                <w:szCs w:val="16"/>
              </w:rPr>
              <w:t xml:space="preserve">Page 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D60D03">
              <w:rPr>
                <w:b/>
                <w:bCs/>
                <w:noProof/>
                <w:sz w:val="16"/>
                <w:szCs w:val="16"/>
              </w:rPr>
              <w:t>6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end"/>
            </w:r>
            <w:r w:rsidRPr="00831284">
              <w:rPr>
                <w:sz w:val="16"/>
                <w:szCs w:val="16"/>
              </w:rPr>
              <w:t xml:space="preserve"> of 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D60D03">
              <w:rPr>
                <w:b/>
                <w:bCs/>
                <w:noProof/>
                <w:sz w:val="16"/>
                <w:szCs w:val="16"/>
              </w:rPr>
              <w:t>6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4684" w:rsidRPr="00E22A91" w:rsidRDefault="000E4684" w:rsidP="00A62A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FF" w:rsidRDefault="000361FF" w:rsidP="00A62A9E">
      <w:pPr>
        <w:pStyle w:val="BodyText"/>
      </w:pPr>
      <w:r>
        <w:separator/>
      </w:r>
    </w:p>
    <w:p w:rsidR="000361FF" w:rsidRDefault="000361FF" w:rsidP="00A62A9E"/>
  </w:footnote>
  <w:footnote w:type="continuationSeparator" w:id="0">
    <w:p w:rsidR="000361FF" w:rsidRDefault="000361FF" w:rsidP="00A62A9E">
      <w:pPr>
        <w:pStyle w:val="BodyText"/>
      </w:pPr>
      <w:r>
        <w:continuationSeparator/>
      </w:r>
    </w:p>
    <w:p w:rsidR="000361FF" w:rsidRDefault="000361FF" w:rsidP="00A62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074072"/>
    <w:multiLevelType w:val="hybridMultilevel"/>
    <w:tmpl w:val="7C10F22C"/>
    <w:lvl w:ilvl="0" w:tplc="1409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27F0"/>
    <w:multiLevelType w:val="hybridMultilevel"/>
    <w:tmpl w:val="2F181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F0E7A"/>
    <w:multiLevelType w:val="hybridMultilevel"/>
    <w:tmpl w:val="47060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157"/>
    <w:multiLevelType w:val="hybridMultilevel"/>
    <w:tmpl w:val="B47EB7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F5B92"/>
    <w:multiLevelType w:val="hybridMultilevel"/>
    <w:tmpl w:val="A5926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281C"/>
    <w:multiLevelType w:val="hybridMultilevel"/>
    <w:tmpl w:val="DF2C4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5C22"/>
    <w:multiLevelType w:val="hybridMultilevel"/>
    <w:tmpl w:val="E3502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360FC"/>
    <w:multiLevelType w:val="hybridMultilevel"/>
    <w:tmpl w:val="9244C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10D59"/>
    <w:multiLevelType w:val="hybridMultilevel"/>
    <w:tmpl w:val="A068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F2271"/>
    <w:multiLevelType w:val="hybridMultilevel"/>
    <w:tmpl w:val="0D3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A82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71990"/>
    <w:multiLevelType w:val="hybridMultilevel"/>
    <w:tmpl w:val="01684C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B200C"/>
    <w:multiLevelType w:val="hybridMultilevel"/>
    <w:tmpl w:val="94980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C21"/>
    <w:multiLevelType w:val="hybridMultilevel"/>
    <w:tmpl w:val="2F88C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7E37"/>
    <w:multiLevelType w:val="hybridMultilevel"/>
    <w:tmpl w:val="8B9C8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57625"/>
    <w:multiLevelType w:val="hybridMultilevel"/>
    <w:tmpl w:val="6B4A6C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574FB"/>
    <w:multiLevelType w:val="hybridMultilevel"/>
    <w:tmpl w:val="3CB6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408DF"/>
    <w:multiLevelType w:val="hybridMultilevel"/>
    <w:tmpl w:val="4ACCEB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232C9"/>
    <w:multiLevelType w:val="hybridMultilevel"/>
    <w:tmpl w:val="FCCCCB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6E59A7"/>
    <w:multiLevelType w:val="hybridMultilevel"/>
    <w:tmpl w:val="4F2CCA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D84D6B"/>
    <w:multiLevelType w:val="hybridMultilevel"/>
    <w:tmpl w:val="9006E08E"/>
    <w:lvl w:ilvl="0" w:tplc="087AA82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0572D"/>
    <w:multiLevelType w:val="hybridMultilevel"/>
    <w:tmpl w:val="0D0A8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7F07BE"/>
    <w:multiLevelType w:val="hybridMultilevel"/>
    <w:tmpl w:val="01684C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801D3"/>
    <w:multiLevelType w:val="hybridMultilevel"/>
    <w:tmpl w:val="6308C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6727"/>
    <w:multiLevelType w:val="hybridMultilevel"/>
    <w:tmpl w:val="10B42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827D0"/>
    <w:multiLevelType w:val="hybridMultilevel"/>
    <w:tmpl w:val="6D0E0E5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4AF7"/>
    <w:multiLevelType w:val="hybridMultilevel"/>
    <w:tmpl w:val="320672C2"/>
    <w:lvl w:ilvl="0" w:tplc="087AA82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C1621"/>
    <w:multiLevelType w:val="hybridMultilevel"/>
    <w:tmpl w:val="496AB5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63917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CD4F95"/>
    <w:multiLevelType w:val="hybridMultilevel"/>
    <w:tmpl w:val="787A8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85195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8B0054"/>
    <w:multiLevelType w:val="hybridMultilevel"/>
    <w:tmpl w:val="8452B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53084"/>
    <w:multiLevelType w:val="hybridMultilevel"/>
    <w:tmpl w:val="04C8E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67E64"/>
    <w:multiLevelType w:val="hybridMultilevel"/>
    <w:tmpl w:val="291A2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375CC"/>
    <w:multiLevelType w:val="hybridMultilevel"/>
    <w:tmpl w:val="CBAAC0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8711F6"/>
    <w:multiLevelType w:val="hybridMultilevel"/>
    <w:tmpl w:val="9244C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3202"/>
    <w:multiLevelType w:val="hybridMultilevel"/>
    <w:tmpl w:val="42263F7E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91615A"/>
    <w:multiLevelType w:val="hybridMultilevel"/>
    <w:tmpl w:val="FA88C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BBD"/>
    <w:multiLevelType w:val="hybridMultilevel"/>
    <w:tmpl w:val="BDD8906C"/>
    <w:lvl w:ilvl="0" w:tplc="087AA82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3B"/>
    <w:multiLevelType w:val="hybridMultilevel"/>
    <w:tmpl w:val="1A2A1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5"/>
  </w:num>
  <w:num w:numId="5">
    <w:abstractNumId w:val="30"/>
  </w:num>
  <w:num w:numId="6">
    <w:abstractNumId w:val="34"/>
  </w:num>
  <w:num w:numId="7">
    <w:abstractNumId w:val="24"/>
  </w:num>
  <w:num w:numId="8">
    <w:abstractNumId w:val="37"/>
  </w:num>
  <w:num w:numId="9">
    <w:abstractNumId w:val="29"/>
  </w:num>
  <w:num w:numId="10">
    <w:abstractNumId w:val="31"/>
  </w:num>
  <w:num w:numId="11">
    <w:abstractNumId w:val="3"/>
  </w:num>
  <w:num w:numId="12">
    <w:abstractNumId w:val="14"/>
  </w:num>
  <w:num w:numId="13">
    <w:abstractNumId w:val="32"/>
  </w:num>
  <w:num w:numId="14">
    <w:abstractNumId w:val="33"/>
  </w:num>
  <w:num w:numId="15">
    <w:abstractNumId w:val="4"/>
  </w:num>
  <w:num w:numId="16">
    <w:abstractNumId w:val="34"/>
  </w:num>
  <w:num w:numId="17">
    <w:abstractNumId w:val="2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36"/>
  </w:num>
  <w:num w:numId="23">
    <w:abstractNumId w:val="16"/>
  </w:num>
  <w:num w:numId="24">
    <w:abstractNumId w:val="5"/>
  </w:num>
  <w:num w:numId="25">
    <w:abstractNumId w:val="19"/>
  </w:num>
  <w:num w:numId="26">
    <w:abstractNumId w:val="18"/>
  </w:num>
  <w:num w:numId="27">
    <w:abstractNumId w:val="28"/>
  </w:num>
  <w:num w:numId="28">
    <w:abstractNumId w:val="35"/>
  </w:num>
  <w:num w:numId="29">
    <w:abstractNumId w:val="12"/>
  </w:num>
  <w:num w:numId="30">
    <w:abstractNumId w:val="23"/>
  </w:num>
  <w:num w:numId="31">
    <w:abstractNumId w:val="20"/>
  </w:num>
  <w:num w:numId="32">
    <w:abstractNumId w:val="2"/>
  </w:num>
  <w:num w:numId="33">
    <w:abstractNumId w:val="26"/>
  </w:num>
  <w:num w:numId="34">
    <w:abstractNumId w:val="13"/>
  </w:num>
  <w:num w:numId="35">
    <w:abstractNumId w:val="11"/>
  </w:num>
  <w:num w:numId="36">
    <w:abstractNumId w:val="39"/>
  </w:num>
  <w:num w:numId="37">
    <w:abstractNumId w:val="15"/>
  </w:num>
  <w:num w:numId="38">
    <w:abstractNumId w:val="27"/>
  </w:num>
  <w:num w:numId="39">
    <w:abstractNumId w:val="38"/>
  </w:num>
  <w:num w:numId="40">
    <w:abstractNumId w:val="17"/>
  </w:num>
  <w:num w:numId="41">
    <w:abstractNumId w:val="21"/>
  </w:num>
  <w:num w:numId="42">
    <w:abstractNumId w:val="22"/>
  </w:num>
  <w:num w:numId="43">
    <w:abstractNumId w:val="10"/>
  </w:num>
  <w:num w:numId="44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C"/>
    <w:rsid w:val="00000520"/>
    <w:rsid w:val="000034D2"/>
    <w:rsid w:val="00004B67"/>
    <w:rsid w:val="000054A6"/>
    <w:rsid w:val="00017FB6"/>
    <w:rsid w:val="000222A9"/>
    <w:rsid w:val="00025D07"/>
    <w:rsid w:val="00025E24"/>
    <w:rsid w:val="000325F0"/>
    <w:rsid w:val="00032EAB"/>
    <w:rsid w:val="000337EB"/>
    <w:rsid w:val="000361FF"/>
    <w:rsid w:val="00037360"/>
    <w:rsid w:val="00040BEC"/>
    <w:rsid w:val="00045832"/>
    <w:rsid w:val="00053E60"/>
    <w:rsid w:val="0005639E"/>
    <w:rsid w:val="00067859"/>
    <w:rsid w:val="00075971"/>
    <w:rsid w:val="00076743"/>
    <w:rsid w:val="00077667"/>
    <w:rsid w:val="000814E4"/>
    <w:rsid w:val="000A08E2"/>
    <w:rsid w:val="000A7FD6"/>
    <w:rsid w:val="000B0C90"/>
    <w:rsid w:val="000B1EEE"/>
    <w:rsid w:val="000B2A6B"/>
    <w:rsid w:val="000C33BF"/>
    <w:rsid w:val="000E30EB"/>
    <w:rsid w:val="000E4684"/>
    <w:rsid w:val="00103D41"/>
    <w:rsid w:val="001044DA"/>
    <w:rsid w:val="00112875"/>
    <w:rsid w:val="00122F73"/>
    <w:rsid w:val="00124089"/>
    <w:rsid w:val="00124D37"/>
    <w:rsid w:val="00127EDE"/>
    <w:rsid w:val="00131C86"/>
    <w:rsid w:val="00136940"/>
    <w:rsid w:val="00142E57"/>
    <w:rsid w:val="00144CED"/>
    <w:rsid w:val="00173B94"/>
    <w:rsid w:val="00175C32"/>
    <w:rsid w:val="0018747D"/>
    <w:rsid w:val="001A56D2"/>
    <w:rsid w:val="001B3E55"/>
    <w:rsid w:val="001C34DA"/>
    <w:rsid w:val="00224178"/>
    <w:rsid w:val="00234C4F"/>
    <w:rsid w:val="00234FF7"/>
    <w:rsid w:val="00246048"/>
    <w:rsid w:val="002469FA"/>
    <w:rsid w:val="0025208A"/>
    <w:rsid w:val="00260A33"/>
    <w:rsid w:val="002611F5"/>
    <w:rsid w:val="00262022"/>
    <w:rsid w:val="002642F2"/>
    <w:rsid w:val="00293032"/>
    <w:rsid w:val="002949E9"/>
    <w:rsid w:val="002A621F"/>
    <w:rsid w:val="002A7CE4"/>
    <w:rsid w:val="002B34A0"/>
    <w:rsid w:val="002B3C30"/>
    <w:rsid w:val="002C3EBB"/>
    <w:rsid w:val="002D0EBA"/>
    <w:rsid w:val="002D61DB"/>
    <w:rsid w:val="002E71C3"/>
    <w:rsid w:val="003041EA"/>
    <w:rsid w:val="003063CA"/>
    <w:rsid w:val="00325427"/>
    <w:rsid w:val="00331F62"/>
    <w:rsid w:val="00332A5A"/>
    <w:rsid w:val="00333744"/>
    <w:rsid w:val="00351501"/>
    <w:rsid w:val="00356C44"/>
    <w:rsid w:val="00357AB9"/>
    <w:rsid w:val="00362F1A"/>
    <w:rsid w:val="00363CAA"/>
    <w:rsid w:val="003714FD"/>
    <w:rsid w:val="00396D60"/>
    <w:rsid w:val="003A4D41"/>
    <w:rsid w:val="003A5153"/>
    <w:rsid w:val="003A6720"/>
    <w:rsid w:val="003B1E9D"/>
    <w:rsid w:val="003B441B"/>
    <w:rsid w:val="003B5C56"/>
    <w:rsid w:val="003C2E23"/>
    <w:rsid w:val="003D2029"/>
    <w:rsid w:val="003D5A8F"/>
    <w:rsid w:val="003E45EE"/>
    <w:rsid w:val="003F1BC0"/>
    <w:rsid w:val="0040350C"/>
    <w:rsid w:val="00410DCB"/>
    <w:rsid w:val="004204D7"/>
    <w:rsid w:val="0042057B"/>
    <w:rsid w:val="0042224C"/>
    <w:rsid w:val="004233CA"/>
    <w:rsid w:val="00445C29"/>
    <w:rsid w:val="00457ACB"/>
    <w:rsid w:val="00463067"/>
    <w:rsid w:val="00463603"/>
    <w:rsid w:val="00470EE1"/>
    <w:rsid w:val="00482B2F"/>
    <w:rsid w:val="0048402A"/>
    <w:rsid w:val="0049362B"/>
    <w:rsid w:val="00495D85"/>
    <w:rsid w:val="004B1A7A"/>
    <w:rsid w:val="004B7144"/>
    <w:rsid w:val="004C5651"/>
    <w:rsid w:val="004E0651"/>
    <w:rsid w:val="004E66E5"/>
    <w:rsid w:val="004F41DF"/>
    <w:rsid w:val="004F7AC5"/>
    <w:rsid w:val="00502B71"/>
    <w:rsid w:val="00510761"/>
    <w:rsid w:val="00525BC8"/>
    <w:rsid w:val="00526529"/>
    <w:rsid w:val="00532528"/>
    <w:rsid w:val="00540EAD"/>
    <w:rsid w:val="00543010"/>
    <w:rsid w:val="0055053D"/>
    <w:rsid w:val="005522FD"/>
    <w:rsid w:val="00560C04"/>
    <w:rsid w:val="00567469"/>
    <w:rsid w:val="00574298"/>
    <w:rsid w:val="005B0ED1"/>
    <w:rsid w:val="005B3F29"/>
    <w:rsid w:val="005B736F"/>
    <w:rsid w:val="005E4C19"/>
    <w:rsid w:val="005E61D9"/>
    <w:rsid w:val="005E6BC1"/>
    <w:rsid w:val="005E70DA"/>
    <w:rsid w:val="005F24DB"/>
    <w:rsid w:val="005F39D3"/>
    <w:rsid w:val="005F3A04"/>
    <w:rsid w:val="005F44B3"/>
    <w:rsid w:val="005F4CA5"/>
    <w:rsid w:val="00602E97"/>
    <w:rsid w:val="0061665F"/>
    <w:rsid w:val="00623076"/>
    <w:rsid w:val="00625D0F"/>
    <w:rsid w:val="00632BAC"/>
    <w:rsid w:val="00633809"/>
    <w:rsid w:val="006439F8"/>
    <w:rsid w:val="00654B3C"/>
    <w:rsid w:val="00663825"/>
    <w:rsid w:val="00670A68"/>
    <w:rsid w:val="00670F57"/>
    <w:rsid w:val="00672B89"/>
    <w:rsid w:val="00675CB2"/>
    <w:rsid w:val="0069443F"/>
    <w:rsid w:val="00696FE3"/>
    <w:rsid w:val="006B485E"/>
    <w:rsid w:val="006C1709"/>
    <w:rsid w:val="006C3E85"/>
    <w:rsid w:val="006C4CBF"/>
    <w:rsid w:val="006C6134"/>
    <w:rsid w:val="006D5E0A"/>
    <w:rsid w:val="006D6D27"/>
    <w:rsid w:val="006E332B"/>
    <w:rsid w:val="007077BA"/>
    <w:rsid w:val="00711841"/>
    <w:rsid w:val="0072561F"/>
    <w:rsid w:val="00737AE1"/>
    <w:rsid w:val="00777061"/>
    <w:rsid w:val="00786386"/>
    <w:rsid w:val="007960B7"/>
    <w:rsid w:val="007A5280"/>
    <w:rsid w:val="007A5893"/>
    <w:rsid w:val="007B15E8"/>
    <w:rsid w:val="007B6D0C"/>
    <w:rsid w:val="007C18E8"/>
    <w:rsid w:val="007C1D52"/>
    <w:rsid w:val="007C7C5C"/>
    <w:rsid w:val="007E3368"/>
    <w:rsid w:val="007E485F"/>
    <w:rsid w:val="007F2FBE"/>
    <w:rsid w:val="00800B37"/>
    <w:rsid w:val="00800C07"/>
    <w:rsid w:val="00807109"/>
    <w:rsid w:val="0081534B"/>
    <w:rsid w:val="0082414A"/>
    <w:rsid w:val="00831284"/>
    <w:rsid w:val="00831F12"/>
    <w:rsid w:val="008533C1"/>
    <w:rsid w:val="00857B3F"/>
    <w:rsid w:val="00881F7E"/>
    <w:rsid w:val="008B0C99"/>
    <w:rsid w:val="008B63A0"/>
    <w:rsid w:val="008C3089"/>
    <w:rsid w:val="008C4836"/>
    <w:rsid w:val="008D0A31"/>
    <w:rsid w:val="008D3762"/>
    <w:rsid w:val="008D3B8D"/>
    <w:rsid w:val="008E0D5B"/>
    <w:rsid w:val="008E2574"/>
    <w:rsid w:val="008E49A6"/>
    <w:rsid w:val="00901855"/>
    <w:rsid w:val="0090737E"/>
    <w:rsid w:val="00932B7A"/>
    <w:rsid w:val="00932CDF"/>
    <w:rsid w:val="009405C3"/>
    <w:rsid w:val="0094355E"/>
    <w:rsid w:val="009504BF"/>
    <w:rsid w:val="00956BBD"/>
    <w:rsid w:val="00963D50"/>
    <w:rsid w:val="00970766"/>
    <w:rsid w:val="009739D0"/>
    <w:rsid w:val="00987AEB"/>
    <w:rsid w:val="00990660"/>
    <w:rsid w:val="00993EE7"/>
    <w:rsid w:val="00995E11"/>
    <w:rsid w:val="009A5436"/>
    <w:rsid w:val="009A64BF"/>
    <w:rsid w:val="009B4C9A"/>
    <w:rsid w:val="009D00AC"/>
    <w:rsid w:val="009D267C"/>
    <w:rsid w:val="009D5A43"/>
    <w:rsid w:val="009E2EE7"/>
    <w:rsid w:val="009F0A1E"/>
    <w:rsid w:val="00A07E2C"/>
    <w:rsid w:val="00A22742"/>
    <w:rsid w:val="00A350FF"/>
    <w:rsid w:val="00A50B22"/>
    <w:rsid w:val="00A629DA"/>
    <w:rsid w:val="00A62A9E"/>
    <w:rsid w:val="00A724DF"/>
    <w:rsid w:val="00A726BF"/>
    <w:rsid w:val="00A85070"/>
    <w:rsid w:val="00A8638E"/>
    <w:rsid w:val="00A94398"/>
    <w:rsid w:val="00A94FA3"/>
    <w:rsid w:val="00A97074"/>
    <w:rsid w:val="00AA0951"/>
    <w:rsid w:val="00AA5FD8"/>
    <w:rsid w:val="00AC0816"/>
    <w:rsid w:val="00AE7562"/>
    <w:rsid w:val="00AE770D"/>
    <w:rsid w:val="00AF0962"/>
    <w:rsid w:val="00AF4DAC"/>
    <w:rsid w:val="00B12CCA"/>
    <w:rsid w:val="00B142B3"/>
    <w:rsid w:val="00B14C8A"/>
    <w:rsid w:val="00B15333"/>
    <w:rsid w:val="00B15568"/>
    <w:rsid w:val="00B17AAE"/>
    <w:rsid w:val="00B200F6"/>
    <w:rsid w:val="00B3023F"/>
    <w:rsid w:val="00B327B9"/>
    <w:rsid w:val="00B51B97"/>
    <w:rsid w:val="00B618FB"/>
    <w:rsid w:val="00B74A06"/>
    <w:rsid w:val="00B75F82"/>
    <w:rsid w:val="00B77B70"/>
    <w:rsid w:val="00B81199"/>
    <w:rsid w:val="00B86171"/>
    <w:rsid w:val="00B93E4C"/>
    <w:rsid w:val="00B9481F"/>
    <w:rsid w:val="00B969BF"/>
    <w:rsid w:val="00BA05D6"/>
    <w:rsid w:val="00BA1192"/>
    <w:rsid w:val="00BA594B"/>
    <w:rsid w:val="00BB77D4"/>
    <w:rsid w:val="00BC515F"/>
    <w:rsid w:val="00BD73EC"/>
    <w:rsid w:val="00BE34F7"/>
    <w:rsid w:val="00BF5A24"/>
    <w:rsid w:val="00C00388"/>
    <w:rsid w:val="00C03CA4"/>
    <w:rsid w:val="00C07642"/>
    <w:rsid w:val="00C10CC3"/>
    <w:rsid w:val="00C12D5A"/>
    <w:rsid w:val="00C1562B"/>
    <w:rsid w:val="00C16C47"/>
    <w:rsid w:val="00C2495A"/>
    <w:rsid w:val="00C24F08"/>
    <w:rsid w:val="00C319A5"/>
    <w:rsid w:val="00C362FD"/>
    <w:rsid w:val="00C774F2"/>
    <w:rsid w:val="00C83EF6"/>
    <w:rsid w:val="00C94437"/>
    <w:rsid w:val="00CA1A23"/>
    <w:rsid w:val="00CA50E8"/>
    <w:rsid w:val="00CA53E1"/>
    <w:rsid w:val="00CA65D5"/>
    <w:rsid w:val="00CB3FA5"/>
    <w:rsid w:val="00CC4AD9"/>
    <w:rsid w:val="00CD4563"/>
    <w:rsid w:val="00CE13D5"/>
    <w:rsid w:val="00CE3F56"/>
    <w:rsid w:val="00CF6C4D"/>
    <w:rsid w:val="00CF7E53"/>
    <w:rsid w:val="00D04E4F"/>
    <w:rsid w:val="00D06938"/>
    <w:rsid w:val="00D264C9"/>
    <w:rsid w:val="00D3322B"/>
    <w:rsid w:val="00D335F2"/>
    <w:rsid w:val="00D36165"/>
    <w:rsid w:val="00D41FFB"/>
    <w:rsid w:val="00D45C14"/>
    <w:rsid w:val="00D477EB"/>
    <w:rsid w:val="00D5338F"/>
    <w:rsid w:val="00D60D03"/>
    <w:rsid w:val="00D634D8"/>
    <w:rsid w:val="00D660D9"/>
    <w:rsid w:val="00D66BE8"/>
    <w:rsid w:val="00D7457C"/>
    <w:rsid w:val="00D77714"/>
    <w:rsid w:val="00D77DBC"/>
    <w:rsid w:val="00D83CAB"/>
    <w:rsid w:val="00D85AE9"/>
    <w:rsid w:val="00D96387"/>
    <w:rsid w:val="00DB0086"/>
    <w:rsid w:val="00DB2F80"/>
    <w:rsid w:val="00DD4321"/>
    <w:rsid w:val="00DE3FBE"/>
    <w:rsid w:val="00E028AD"/>
    <w:rsid w:val="00E0441F"/>
    <w:rsid w:val="00E0582A"/>
    <w:rsid w:val="00E22A91"/>
    <w:rsid w:val="00E270B6"/>
    <w:rsid w:val="00E61740"/>
    <w:rsid w:val="00E73F7C"/>
    <w:rsid w:val="00E7714E"/>
    <w:rsid w:val="00E809FA"/>
    <w:rsid w:val="00E8123A"/>
    <w:rsid w:val="00E842F1"/>
    <w:rsid w:val="00E91E45"/>
    <w:rsid w:val="00E92167"/>
    <w:rsid w:val="00E9352C"/>
    <w:rsid w:val="00E9769D"/>
    <w:rsid w:val="00EA0F57"/>
    <w:rsid w:val="00ED4996"/>
    <w:rsid w:val="00ED5502"/>
    <w:rsid w:val="00EE0F01"/>
    <w:rsid w:val="00EF3869"/>
    <w:rsid w:val="00EF559C"/>
    <w:rsid w:val="00EF5B24"/>
    <w:rsid w:val="00F06959"/>
    <w:rsid w:val="00F16E3A"/>
    <w:rsid w:val="00F178F0"/>
    <w:rsid w:val="00F205DA"/>
    <w:rsid w:val="00F209AD"/>
    <w:rsid w:val="00F54566"/>
    <w:rsid w:val="00F62BA5"/>
    <w:rsid w:val="00F63135"/>
    <w:rsid w:val="00F634E5"/>
    <w:rsid w:val="00F63AD9"/>
    <w:rsid w:val="00F7224E"/>
    <w:rsid w:val="00F96400"/>
    <w:rsid w:val="00F97FED"/>
    <w:rsid w:val="00FB6B73"/>
    <w:rsid w:val="00FC26FD"/>
    <w:rsid w:val="00FC3169"/>
    <w:rsid w:val="00FD1801"/>
    <w:rsid w:val="00FD6A81"/>
    <w:rsid w:val="00FE2FAC"/>
    <w:rsid w:val="00FE3BDF"/>
    <w:rsid w:val="00FF2813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0A94A"/>
  <w15:docId w15:val="{5BADD9C8-AA1F-4F7A-B9A9-B8D86776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9E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C5651"/>
    <w:pPr>
      <w:shd w:val="solid" w:color="C6D9F1" w:themeColor="text2" w:themeTint="33" w:fill="auto"/>
      <w:spacing w:after="120"/>
      <w:jc w:val="center"/>
      <w:outlineLvl w:val="0"/>
    </w:pPr>
    <w:rPr>
      <w:b/>
      <w:caps/>
      <w:sz w:val="24"/>
    </w:rPr>
  </w:style>
  <w:style w:type="paragraph" w:styleId="Heading2">
    <w:name w:val="heading 2"/>
    <w:basedOn w:val="Heading1"/>
    <w:next w:val="Normal"/>
    <w:autoRedefine/>
    <w:qFormat/>
    <w:rsid w:val="004C5651"/>
    <w:pPr>
      <w:shd w:val="solid" w:color="3609DD" w:fill="auto"/>
      <w:jc w:val="left"/>
      <w:outlineLvl w:val="1"/>
    </w:pPr>
    <w:rPr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2A7CE4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rsid w:val="002A7CE4"/>
    <w:pPr>
      <w:keepNext/>
      <w:ind w:left="284"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2A7CE4"/>
    <w:pPr>
      <w:keepNext/>
      <w:spacing w:before="60" w:after="6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2A7CE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b/>
      <w:i/>
      <w:spacing w:val="-2"/>
      <w:lang w:val="en-US"/>
    </w:rPr>
  </w:style>
  <w:style w:type="paragraph" w:styleId="Heading8">
    <w:name w:val="heading 8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i/>
      <w:spacing w:val="-2"/>
      <w:lang w:val="en-US"/>
    </w:rPr>
  </w:style>
  <w:style w:type="paragraph" w:styleId="Heading9">
    <w:name w:val="heading 9"/>
    <w:basedOn w:val="Normal"/>
    <w:next w:val="Normal"/>
    <w:qFormat/>
    <w:rsid w:val="002A7CE4"/>
    <w:pPr>
      <w:keepNext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CE4"/>
  </w:style>
  <w:style w:type="paragraph" w:styleId="Title">
    <w:name w:val="Title"/>
    <w:basedOn w:val="Normal"/>
    <w:qFormat/>
    <w:rsid w:val="00E270B6"/>
    <w:pPr>
      <w:jc w:val="center"/>
    </w:pPr>
    <w:rPr>
      <w:b/>
      <w:sz w:val="24"/>
    </w:rPr>
  </w:style>
  <w:style w:type="paragraph" w:styleId="BodyText">
    <w:name w:val="Body Text"/>
    <w:basedOn w:val="Normal"/>
    <w:rsid w:val="002A7CE4"/>
    <w:rPr>
      <w:spacing w:val="-3"/>
      <w:sz w:val="20"/>
      <w:lang w:val="en-US"/>
    </w:rPr>
  </w:style>
  <w:style w:type="paragraph" w:styleId="BodyText2">
    <w:name w:val="Body Text 2"/>
    <w:basedOn w:val="Normal"/>
    <w:rsid w:val="002A7CE4"/>
    <w:rPr>
      <w:b/>
      <w:sz w:val="20"/>
    </w:rPr>
  </w:style>
  <w:style w:type="paragraph" w:styleId="BodyTextIndent">
    <w:name w:val="Body Text Inden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BlockText">
    <w:name w:val="Block Tex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b/>
      <w:i/>
      <w:spacing w:val="-2"/>
      <w:sz w:val="20"/>
      <w:lang w:val="en-US"/>
    </w:rPr>
  </w:style>
  <w:style w:type="paragraph" w:styleId="BodyTextIndent2">
    <w:name w:val="Body Text Indent 2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lang w:val="en-US"/>
    </w:rPr>
  </w:style>
  <w:style w:type="paragraph" w:styleId="BodyText3">
    <w:name w:val="Body Text 3"/>
    <w:basedOn w:val="Normal"/>
    <w:link w:val="BodyText3Char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lang w:val="en-US"/>
    </w:rPr>
  </w:style>
  <w:style w:type="paragraph" w:styleId="ListBullet">
    <w:name w:val="List Bullet"/>
    <w:basedOn w:val="Normal"/>
    <w:autoRedefine/>
    <w:rsid w:val="002A7CE4"/>
    <w:pPr>
      <w:numPr>
        <w:numId w:val="1"/>
      </w:numPr>
      <w:tabs>
        <w:tab w:val="clear" w:pos="360"/>
        <w:tab w:val="num" w:pos="720"/>
      </w:tabs>
      <w:ind w:left="720"/>
    </w:pPr>
    <w:rPr>
      <w:sz w:val="20"/>
    </w:rPr>
  </w:style>
  <w:style w:type="paragraph" w:styleId="BodyTextIndent3">
    <w:name w:val="Body Text Indent 3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b/>
      <w:bCs/>
      <w:i/>
      <w:iCs/>
      <w:spacing w:val="-2"/>
      <w:lang w:val="en-US"/>
    </w:rPr>
  </w:style>
  <w:style w:type="paragraph" w:styleId="ListNumber">
    <w:name w:val="List Number"/>
    <w:basedOn w:val="Normal"/>
    <w:rsid w:val="002A7CE4"/>
    <w:pPr>
      <w:numPr>
        <w:numId w:val="2"/>
      </w:numPr>
    </w:pPr>
  </w:style>
  <w:style w:type="table" w:styleId="TableGrid">
    <w:name w:val="Table Grid"/>
    <w:basedOn w:val="TableNormal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B81199"/>
    <w:rPr>
      <w:spacing w:val="-2"/>
      <w:sz w:val="22"/>
    </w:rPr>
  </w:style>
  <w:style w:type="character" w:customStyle="1" w:styleId="HeaderChar">
    <w:name w:val="Header Char"/>
    <w:basedOn w:val="DefaultParagraphFont"/>
    <w:link w:val="Header"/>
    <w:rsid w:val="00E91E45"/>
    <w:rPr>
      <w:sz w:val="24"/>
      <w:lang w:val="en-AU"/>
    </w:rPr>
  </w:style>
  <w:style w:type="paragraph" w:styleId="BalloonText">
    <w:name w:val="Balloon Text"/>
    <w:basedOn w:val="Normal"/>
    <w:link w:val="BalloonTextChar"/>
    <w:rsid w:val="0088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F7E"/>
    <w:rPr>
      <w:rFonts w:ascii="Tahoma" w:hAnsi="Tahoma" w:cs="Tahoma"/>
      <w:sz w:val="16"/>
      <w:szCs w:val="16"/>
      <w:lang w:val="en-AU" w:eastAsia="en-US"/>
    </w:rPr>
  </w:style>
  <w:style w:type="character" w:styleId="Emphasis">
    <w:name w:val="Emphasis"/>
    <w:qFormat/>
    <w:rsid w:val="00E270B6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9D00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6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1D9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1D9"/>
    <w:rPr>
      <w:rFonts w:ascii="Arial" w:hAnsi="Arial" w:cs="Arial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1C86"/>
    <w:rPr>
      <w:rFonts w:ascii="Arial" w:hAnsi="Arial" w:cs="Arial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1C8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5E1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5E11"/>
    <w:pPr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rsid w:val="00FB6B73"/>
    <w:rPr>
      <w:rFonts w:ascii="Arial" w:hAnsi="Arial" w:cs="Arial"/>
      <w:b/>
      <w:i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0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.ringi\AppData\Local\Microsoft\Windows\Temporary%20Internet%20Files\Content.Outlook\H230OHQI\JobDescriptionPerformanceRevi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20C2-FC06-40D4-9EE0-7D0EF359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JobDescriptionPerformanceReviewTemplate</Template>
  <TotalTime>91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Performance Review</vt:lpstr>
    </vt:vector>
  </TitlesOfParts>
  <Company>OFFICE OF THE PUBLIC SERVICE COMMISSIONER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Performance Review</dc:title>
  <dc:subject>Recruitment and Performance Management</dc:subject>
  <dc:creator>daphne.ringi</dc:creator>
  <cp:lastModifiedBy>Repeta Puna</cp:lastModifiedBy>
  <cp:revision>12</cp:revision>
  <cp:lastPrinted>2015-03-24T23:43:00Z</cp:lastPrinted>
  <dcterms:created xsi:type="dcterms:W3CDTF">2020-12-08T20:23:00Z</dcterms:created>
  <dcterms:modified xsi:type="dcterms:W3CDTF">2020-12-16T00:16:00Z</dcterms:modified>
</cp:coreProperties>
</file>